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00" w:rsidRPr="00E04500" w:rsidRDefault="00E04500" w:rsidP="00E04500">
      <w:pPr>
        <w:spacing w:before="100" w:beforeAutospacing="1" w:after="100" w:afterAutospacing="1" w:line="312" w:lineRule="atLeast"/>
        <w:jc w:val="left"/>
        <w:rPr>
          <w:rFonts w:ascii="Verdana" w:eastAsia="Times New Roman" w:hAnsi="Verdana" w:cs="Times New Roman"/>
          <w:color w:val="828282"/>
          <w:sz w:val="17"/>
          <w:szCs w:val="17"/>
          <w:lang w:eastAsia="bg-BG"/>
        </w:rPr>
      </w:pPr>
      <w:r w:rsidRPr="00E04500">
        <w:rPr>
          <w:rFonts w:ascii="Verdana" w:eastAsia="Times New Roman" w:hAnsi="Verdana" w:cs="Times New Roman"/>
          <w:color w:val="828282"/>
          <w:sz w:val="17"/>
          <w:szCs w:val="17"/>
          <w:lang w:eastAsia="bg-BG"/>
        </w:rPr>
        <w:t xml:space="preserve">24 Apr. 1999 </w:t>
      </w:r>
    </w:p>
    <w:p w:rsidR="00E04500" w:rsidRPr="00E04500" w:rsidRDefault="00E04500" w:rsidP="00E04500">
      <w:pPr>
        <w:spacing w:before="100" w:beforeAutospacing="1" w:after="100" w:afterAutospacing="1" w:line="240" w:lineRule="auto"/>
        <w:jc w:val="left"/>
        <w:outlineLvl w:val="2"/>
        <w:rPr>
          <w:rFonts w:ascii="Times New Roman" w:eastAsia="Times New Roman" w:hAnsi="Times New Roman" w:cs="Times New Roman"/>
          <w:color w:val="00438A"/>
          <w:sz w:val="36"/>
          <w:szCs w:val="36"/>
          <w:lang w:eastAsia="bg-BG"/>
        </w:rPr>
      </w:pPr>
      <w:r w:rsidRPr="00E04500">
        <w:rPr>
          <w:rFonts w:ascii="Times New Roman" w:eastAsia="Times New Roman" w:hAnsi="Times New Roman" w:cs="Times New Roman"/>
          <w:color w:val="00438A"/>
          <w:sz w:val="36"/>
          <w:szCs w:val="36"/>
          <w:lang w:eastAsia="bg-BG"/>
        </w:rPr>
        <w:t xml:space="preserve">The Alliance's Strategic Concept </w:t>
      </w:r>
    </w:p>
    <w:p w:rsidR="00E04500" w:rsidRPr="00E04500" w:rsidRDefault="00E04500" w:rsidP="00E04500">
      <w:pPr>
        <w:spacing w:before="100" w:beforeAutospacing="1" w:after="100" w:afterAutospacing="1" w:line="240" w:lineRule="auto"/>
        <w:jc w:val="left"/>
        <w:outlineLvl w:val="3"/>
        <w:rPr>
          <w:rFonts w:ascii="Verdana" w:eastAsia="Times New Roman" w:hAnsi="Verdana" w:cs="Times New Roman"/>
          <w:b/>
          <w:bCs/>
          <w:color w:val="828282"/>
          <w:sz w:val="20"/>
          <w:szCs w:val="20"/>
          <w:lang w:eastAsia="bg-BG"/>
        </w:rPr>
      </w:pPr>
      <w:proofErr w:type="gramStart"/>
      <w:r w:rsidRPr="00E04500">
        <w:rPr>
          <w:rFonts w:ascii="Verdana" w:eastAsia="Times New Roman" w:hAnsi="Verdana" w:cs="Times New Roman"/>
          <w:b/>
          <w:bCs/>
          <w:color w:val="828282"/>
          <w:sz w:val="20"/>
          <w:szCs w:val="20"/>
          <w:lang w:eastAsia="bg-BG"/>
        </w:rPr>
        <w:t>Approved by the Heads of State and Government participating in the meeting of the North Atlantic Council in Washington D.C.</w:t>
      </w:r>
      <w:proofErr w:type="gramEnd"/>
      <w:r w:rsidRPr="00E04500">
        <w:rPr>
          <w:rFonts w:ascii="Verdana" w:eastAsia="Times New Roman" w:hAnsi="Verdana" w:cs="Times New Roman"/>
          <w:b/>
          <w:bCs/>
          <w:color w:val="828282"/>
          <w:sz w:val="20"/>
          <w:szCs w:val="20"/>
          <w:lang w:eastAsia="bg-BG"/>
        </w:rPr>
        <w:t xml:space="preserve"> </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Introduction</w:t>
      </w:r>
    </w:p>
    <w:p w:rsidR="00E04500" w:rsidRPr="00E04500" w:rsidRDefault="00E04500" w:rsidP="00E04500">
      <w:pPr>
        <w:numPr>
          <w:ilvl w:val="0"/>
          <w:numId w:val="1"/>
        </w:numPr>
        <w:spacing w:line="240" w:lineRule="auto"/>
        <w:ind w:left="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At their Summit meeting in Washington in April 1999, NATO Heads of State and Government approved the Alliance's new Strategic Concept.</w:t>
      </w:r>
    </w:p>
    <w:p w:rsidR="00E04500" w:rsidRPr="00E04500" w:rsidRDefault="00E04500" w:rsidP="00E04500">
      <w:pPr>
        <w:numPr>
          <w:ilvl w:val="0"/>
          <w:numId w:val="1"/>
        </w:numPr>
        <w:spacing w:line="240" w:lineRule="auto"/>
        <w:ind w:left="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NATO has successfully ensured the freedom of its members and prevented war in Europe during the 40 years of the Cold War. By combining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with dialogue, it played an indispensable role in bringing East-West confrontation to a peaceful end. The dramatic changes in the Euro-Atlantic strategic landscape brought by the end of the Cold War were reflected in the Alliance's 1991 Strategic Concept. There have, however, been further profound political and security developments since then.</w:t>
      </w:r>
    </w:p>
    <w:p w:rsidR="00E04500" w:rsidRPr="00E04500" w:rsidRDefault="00E04500" w:rsidP="00E04500">
      <w:pPr>
        <w:numPr>
          <w:ilvl w:val="0"/>
          <w:numId w:val="1"/>
        </w:numPr>
        <w:spacing w:line="240" w:lineRule="auto"/>
        <w:ind w:left="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dangers of the Cold War have given way to more promising, but also challenging prospects, to new opportunities and risks. A new Europe of greater integration is emerging, and a Euro-Atlantic security structure is evolving in which NATO plays a central part. The Alliance has been at the heart of efforts to establish new patterns of cooperation and mutual understanding across the Euro-Atlantic region and has committed itself to essential new activities in the interest of a wider stability. It has shown the depth of that commitment in its efforts to put an end to the immense human suffering created by conflict in the Balkans. The years since the end of the Cold War have also witnessed important developments in arms control, a process to which the Alliance is fully committed. The Alliance's role in these positive developments has been underpinned by the comprehensive adaptation of its approach to security and of its procedures and structures. The last ten years have also seen, however, the appearance of complex new risks to Euro-Atlantic peace and stability, including oppression, ethnic conflict, economic distress, the collapse of political order, and the proliferation of weapons of mass destruction.</w:t>
      </w:r>
    </w:p>
    <w:p w:rsidR="00E04500" w:rsidRPr="00E04500" w:rsidRDefault="00E04500" w:rsidP="00E04500">
      <w:pPr>
        <w:numPr>
          <w:ilvl w:val="0"/>
          <w:numId w:val="1"/>
        </w:numPr>
        <w:spacing w:line="240" w:lineRule="auto"/>
        <w:ind w:left="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Alliance has an indispensable role to play in consolidating and preserving the positive changes of the recent past, and in meeting current and future security challenges. It has, therefore, a demanding agenda. It must safeguard common security interests in an environment of further, often unpredictable change. It must maintain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and reinforce the transatlantic link and ensure a balance that allows the European Allies to assume greater responsibility. It must deepen its relations with its partners and prepare for the accession of new members. It must, above all, maintain the political will and the military means required by the entire range of its missions.</w:t>
      </w:r>
    </w:p>
    <w:p w:rsidR="00E04500" w:rsidRPr="00E04500" w:rsidRDefault="00E04500" w:rsidP="00E04500">
      <w:pPr>
        <w:numPr>
          <w:ilvl w:val="0"/>
          <w:numId w:val="1"/>
        </w:numPr>
        <w:spacing w:line="240" w:lineRule="auto"/>
        <w:ind w:left="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This new Strategic Concept will guide the Alliance as it pursues this agenda. It expresses NATO's enduring purpose and nature and its fundamental security tasks, identifies the central features of the new security environment, specifies the elements of the Alliance's broad approach to security, and provides guidelines for the further adaptation of its military forces.</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Part I - The Purpose and Tasks of the Alliance</w:t>
      </w:r>
    </w:p>
    <w:p w:rsidR="00E04500" w:rsidRPr="00E04500" w:rsidRDefault="00E04500" w:rsidP="00E04500">
      <w:pPr>
        <w:numPr>
          <w:ilvl w:val="0"/>
          <w:numId w:val="2"/>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NATO's essential and enduring purpose, set out in the Washington Treaty, is to safeguard the freedom and security of all its members by political and military means. Based on common values of democracy, human rights and the rule of law, the Alliance has striven since its inception to secure a just and lasting peaceful order in Europe. It will continue to do so. The achievement of this aim can be put at risk by crisis and conflict affecting the security of the Euro-Atlantic area. The Alliance therefore not only ensures the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of its members but contributes to peace and stability in this region.</w:t>
      </w:r>
    </w:p>
    <w:p w:rsidR="00E04500" w:rsidRPr="00E04500" w:rsidRDefault="00E04500" w:rsidP="00E04500">
      <w:pPr>
        <w:numPr>
          <w:ilvl w:val="0"/>
          <w:numId w:val="3"/>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Alliance embodies the transatlantic link by which the security of North America is permanently tied to the security of Europe. It is the practical expression of effective collective effort among its members in support of their common interests.</w:t>
      </w:r>
    </w:p>
    <w:p w:rsidR="00E04500" w:rsidRPr="00E04500" w:rsidRDefault="00E04500" w:rsidP="00E04500">
      <w:pPr>
        <w:numPr>
          <w:ilvl w:val="0"/>
          <w:numId w:val="4"/>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fundamental guiding principle by which the Alliance works is that of common commitment and mutual co-operation among sovereign states in support of the indivisibility of security for all of its members. Solidarity and cohesion within the Alliance, through daily cooperation in both the political and military spheres, ensure that no single Ally is forced to rely upon its own national efforts alone in dealing with basic security challenges. Without depriving member states of their right and duty to assume their sovereign responsibilities in the field of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the Alliance enables them through collective effort to </w:t>
      </w:r>
      <w:proofErr w:type="spellStart"/>
      <w:r w:rsidRPr="00E04500">
        <w:rPr>
          <w:rFonts w:ascii="Verdana" w:eastAsia="Times New Roman" w:hAnsi="Verdana" w:cs="Times New Roman"/>
          <w:sz w:val="17"/>
          <w:szCs w:val="17"/>
          <w:lang w:eastAsia="bg-BG"/>
        </w:rPr>
        <w:t>realise</w:t>
      </w:r>
      <w:proofErr w:type="spellEnd"/>
      <w:r w:rsidRPr="00E04500">
        <w:rPr>
          <w:rFonts w:ascii="Verdana" w:eastAsia="Times New Roman" w:hAnsi="Verdana" w:cs="Times New Roman"/>
          <w:sz w:val="17"/>
          <w:szCs w:val="17"/>
          <w:lang w:eastAsia="bg-BG"/>
        </w:rPr>
        <w:t xml:space="preserve"> their essential national security objectives.</w:t>
      </w:r>
    </w:p>
    <w:p w:rsidR="00E04500" w:rsidRPr="00E04500" w:rsidRDefault="00E04500" w:rsidP="00E04500">
      <w:pPr>
        <w:numPr>
          <w:ilvl w:val="0"/>
          <w:numId w:val="5"/>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resulting sense of equal security among the members of the Alliance, regardless of differences in their circumstances or in their national military capabilities, contributes to stability in the Euro-Atlantic area. The Alliance does not seek these benefits for its members alone, but is committed to the creation of conditions conducive to increased partnership, cooperation, and dialogue with others who share its broad political objectives.</w:t>
      </w:r>
    </w:p>
    <w:p w:rsidR="00E04500" w:rsidRPr="00E04500" w:rsidRDefault="00E04500" w:rsidP="00E04500">
      <w:pPr>
        <w:numPr>
          <w:ilvl w:val="0"/>
          <w:numId w:val="6"/>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lastRenderedPageBreak/>
        <w:t xml:space="preserve">To achieve its essential purpose, as an Alliance of nations committed to the Washington Treaty and the United Nations Charter, the Alliance performs the following fundamental security tasks: </w:t>
      </w:r>
    </w:p>
    <w:p w:rsidR="00E04500" w:rsidRPr="00E04500" w:rsidRDefault="00E04500" w:rsidP="00E04500">
      <w:pPr>
        <w:spacing w:before="100" w:beforeAutospacing="1" w:after="100" w:afterAutospacing="1" w:line="312" w:lineRule="atLeast"/>
        <w:jc w:val="left"/>
        <w:rPr>
          <w:rFonts w:ascii="Verdana" w:eastAsia="Times New Roman" w:hAnsi="Verdana" w:cs="Times New Roman"/>
          <w:sz w:val="17"/>
          <w:szCs w:val="17"/>
          <w:lang w:eastAsia="bg-BG"/>
        </w:rPr>
      </w:pPr>
      <w:r w:rsidRPr="00E04500">
        <w:rPr>
          <w:rFonts w:ascii="Verdana" w:eastAsia="Times New Roman" w:hAnsi="Verdana" w:cs="Times New Roman"/>
          <w:b/>
          <w:bCs/>
          <w:sz w:val="17"/>
          <w:lang w:eastAsia="bg-BG"/>
        </w:rPr>
        <w:t>Security:</w:t>
      </w:r>
      <w:r w:rsidRPr="00E04500">
        <w:rPr>
          <w:rFonts w:ascii="Verdana" w:eastAsia="Times New Roman" w:hAnsi="Verdana" w:cs="Times New Roman"/>
          <w:sz w:val="17"/>
          <w:szCs w:val="17"/>
          <w:lang w:eastAsia="bg-BG"/>
        </w:rPr>
        <w:t xml:space="preserve"> To provide one of the indispensable foundations for a stable Euro-Atlantic security environment, based on the growth of democratic institutions and commitment to the peaceful resolution of disputes, in which no country would be able to intimidate or coerce any other through the threat or use of force.</w:t>
      </w:r>
    </w:p>
    <w:p w:rsidR="00E04500" w:rsidRPr="00E04500" w:rsidRDefault="00E04500" w:rsidP="00E04500">
      <w:pPr>
        <w:spacing w:before="100" w:beforeAutospacing="1" w:after="100" w:afterAutospacing="1" w:line="312" w:lineRule="atLeast"/>
        <w:jc w:val="left"/>
        <w:rPr>
          <w:rFonts w:ascii="Verdana" w:eastAsia="Times New Roman" w:hAnsi="Verdana" w:cs="Times New Roman"/>
          <w:sz w:val="17"/>
          <w:szCs w:val="17"/>
          <w:lang w:eastAsia="bg-BG"/>
        </w:rPr>
      </w:pPr>
      <w:r w:rsidRPr="00E04500">
        <w:rPr>
          <w:rFonts w:ascii="Verdana" w:eastAsia="Times New Roman" w:hAnsi="Verdana" w:cs="Times New Roman"/>
          <w:b/>
          <w:bCs/>
          <w:sz w:val="17"/>
          <w:lang w:eastAsia="bg-BG"/>
        </w:rPr>
        <w:t>Consultation:</w:t>
      </w:r>
      <w:r w:rsidRPr="00E04500">
        <w:rPr>
          <w:rFonts w:ascii="Verdana" w:eastAsia="Times New Roman" w:hAnsi="Verdana" w:cs="Times New Roman"/>
          <w:sz w:val="17"/>
          <w:szCs w:val="17"/>
          <w:lang w:eastAsia="bg-BG"/>
        </w:rPr>
        <w:t xml:space="preserve"> To serve, as provided for in Article 4 of the Washington Treaty, as an essential transatlantic forum for Allied consultations on any issues that affect their vital interests, including possible developments posing risks for members' security, and for appropriate co-ordination of their efforts in fields of common concern.</w:t>
      </w:r>
    </w:p>
    <w:p w:rsidR="00E04500" w:rsidRPr="00E04500" w:rsidRDefault="00E04500" w:rsidP="00E04500">
      <w:pPr>
        <w:spacing w:before="100" w:beforeAutospacing="1" w:after="100" w:afterAutospacing="1" w:line="312" w:lineRule="atLeast"/>
        <w:jc w:val="left"/>
        <w:rPr>
          <w:rFonts w:ascii="Verdana" w:eastAsia="Times New Roman" w:hAnsi="Verdana" w:cs="Times New Roman"/>
          <w:sz w:val="17"/>
          <w:szCs w:val="17"/>
          <w:lang w:eastAsia="bg-BG"/>
        </w:rPr>
      </w:pPr>
      <w:r w:rsidRPr="00E04500">
        <w:rPr>
          <w:rFonts w:ascii="Verdana" w:eastAsia="Times New Roman" w:hAnsi="Verdana" w:cs="Times New Roman"/>
          <w:b/>
          <w:bCs/>
          <w:sz w:val="17"/>
          <w:lang w:eastAsia="bg-BG"/>
        </w:rPr>
        <w:t xml:space="preserve">Deterrence and </w:t>
      </w:r>
      <w:proofErr w:type="spellStart"/>
      <w:r w:rsidRPr="00E04500">
        <w:rPr>
          <w:rFonts w:ascii="Verdana" w:eastAsia="Times New Roman" w:hAnsi="Verdana" w:cs="Times New Roman"/>
          <w:b/>
          <w:bCs/>
          <w:sz w:val="17"/>
          <w:lang w:eastAsia="bg-BG"/>
        </w:rPr>
        <w:t>Defence</w:t>
      </w:r>
      <w:proofErr w:type="spellEnd"/>
      <w:r w:rsidRPr="00E04500">
        <w:rPr>
          <w:rFonts w:ascii="Verdana" w:eastAsia="Times New Roman" w:hAnsi="Verdana" w:cs="Times New Roman"/>
          <w:b/>
          <w:bCs/>
          <w:sz w:val="17"/>
          <w:lang w:eastAsia="bg-BG"/>
        </w:rPr>
        <w:t>:</w:t>
      </w:r>
      <w:r w:rsidRPr="00E04500">
        <w:rPr>
          <w:rFonts w:ascii="Verdana" w:eastAsia="Times New Roman" w:hAnsi="Verdana" w:cs="Times New Roman"/>
          <w:sz w:val="17"/>
          <w:szCs w:val="17"/>
          <w:lang w:eastAsia="bg-BG"/>
        </w:rPr>
        <w:t xml:space="preserve"> To deter and defend against any threat of aggression against any NATO member state as provided for in Articles 5 and 6 of the Washington Treaty.</w:t>
      </w:r>
    </w:p>
    <w:p w:rsidR="00E04500" w:rsidRPr="00E04500" w:rsidRDefault="00E04500" w:rsidP="00E04500">
      <w:pPr>
        <w:spacing w:before="100" w:beforeAutospacing="1" w:after="100" w:afterAutospacing="1" w:line="312" w:lineRule="atLeast"/>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And in order to enhance the security and stability of the Euro-Atlantic area:</w:t>
      </w:r>
    </w:p>
    <w:p w:rsidR="00E04500" w:rsidRPr="00E04500" w:rsidRDefault="00E04500" w:rsidP="00E04500">
      <w:pPr>
        <w:numPr>
          <w:ilvl w:val="1"/>
          <w:numId w:val="7"/>
        </w:numPr>
        <w:spacing w:before="30" w:after="30"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b/>
          <w:bCs/>
          <w:sz w:val="17"/>
          <w:lang w:eastAsia="bg-BG"/>
        </w:rPr>
        <w:t>Crisis Management:</w:t>
      </w:r>
      <w:r w:rsidRPr="00E04500">
        <w:rPr>
          <w:rFonts w:ascii="Verdana" w:eastAsia="Times New Roman" w:hAnsi="Verdana" w:cs="Times New Roman"/>
          <w:sz w:val="17"/>
          <w:szCs w:val="17"/>
          <w:lang w:eastAsia="bg-BG"/>
        </w:rPr>
        <w:t xml:space="preserve"> To stand ready, case-by-case and by consensus, in conformity with Article 7 of the Washington Treaty, to contribute to effective conflict prevention and to engage actively in crisis management, including crisis response operations. </w:t>
      </w:r>
    </w:p>
    <w:p w:rsidR="00E04500" w:rsidRPr="00E04500" w:rsidRDefault="00E04500" w:rsidP="00E04500">
      <w:pPr>
        <w:numPr>
          <w:ilvl w:val="1"/>
          <w:numId w:val="7"/>
        </w:numPr>
        <w:spacing w:before="30" w:after="30" w:line="240" w:lineRule="auto"/>
        <w:ind w:left="450" w:hanging="360"/>
        <w:jc w:val="left"/>
        <w:rPr>
          <w:rFonts w:ascii="Verdana" w:eastAsia="Times New Roman" w:hAnsi="Verdana" w:cs="Times New Roman"/>
          <w:sz w:val="17"/>
          <w:szCs w:val="17"/>
          <w:lang w:eastAsia="bg-BG"/>
        </w:rPr>
      </w:pPr>
      <w:r w:rsidRPr="00E04500">
        <w:rPr>
          <w:rFonts w:ascii="Verdana" w:eastAsia="Times New Roman" w:hAnsi="Verdana" w:cs="Times New Roman"/>
          <w:b/>
          <w:bCs/>
          <w:sz w:val="17"/>
          <w:lang w:eastAsia="bg-BG"/>
        </w:rPr>
        <w:t>Partnership:</w:t>
      </w:r>
      <w:r w:rsidRPr="00E04500">
        <w:rPr>
          <w:rFonts w:ascii="Verdana" w:eastAsia="Times New Roman" w:hAnsi="Verdana" w:cs="Times New Roman"/>
          <w:sz w:val="17"/>
          <w:szCs w:val="17"/>
          <w:lang w:eastAsia="bg-BG"/>
        </w:rPr>
        <w:t xml:space="preserve"> To promote wide-ranging partnership, cooperation, and dialogue with other countries in the Euro-Atlantic area, with the aim of increasing transparency, mutual confidence and the capacity for joint action with the Alliance.</w:t>
      </w:r>
    </w:p>
    <w:p w:rsidR="00E04500" w:rsidRPr="00E04500" w:rsidRDefault="00E04500" w:rsidP="00E04500">
      <w:pPr>
        <w:numPr>
          <w:ilvl w:val="0"/>
          <w:numId w:val="8"/>
        </w:numPr>
        <w:spacing w:line="240" w:lineRule="auto"/>
        <w:ind w:left="450"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In fulfilling its purpose and fundamental security tasks, the Alliance will continue to respect the legitimate security interests of others, and seek the peaceful resolution of disputes as set out in the Charter of the United Nations. The Alliance will promote peaceful and friendly international relations and support democratic institutions. The Alliance does not consider itself to be any country's adversary.</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Part II - Strategic Perspectives</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The Evolving Strategic Environment</w:t>
      </w:r>
    </w:p>
    <w:p w:rsidR="00E04500" w:rsidRPr="00E04500" w:rsidRDefault="00E04500" w:rsidP="00E04500">
      <w:pPr>
        <w:numPr>
          <w:ilvl w:val="0"/>
          <w:numId w:val="9"/>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Alliance operates in an environment of continuing change. Developments in recent years have been generally positive, but uncertainties and risks remain which can develop into acute crises. Within this evolving context, NATO has played an essential part in strengthening Euro-Atlantic security since the end of the Cold War. Its growing political role; its increased political and military partnership, cooperation and dialogue with other states, including with Russia, Ukraine and Mediterranean Dialogue countries; its continuing openness to the accession of new members; its collaboration with other international </w:t>
      </w:r>
      <w:proofErr w:type="spellStart"/>
      <w:r w:rsidRPr="00E04500">
        <w:rPr>
          <w:rFonts w:ascii="Verdana" w:eastAsia="Times New Roman" w:hAnsi="Verdana" w:cs="Times New Roman"/>
          <w:sz w:val="17"/>
          <w:szCs w:val="17"/>
          <w:lang w:eastAsia="bg-BG"/>
        </w:rPr>
        <w:t>organisations</w:t>
      </w:r>
      <w:proofErr w:type="spellEnd"/>
      <w:r w:rsidRPr="00E04500">
        <w:rPr>
          <w:rFonts w:ascii="Verdana" w:eastAsia="Times New Roman" w:hAnsi="Verdana" w:cs="Times New Roman"/>
          <w:sz w:val="17"/>
          <w:szCs w:val="17"/>
          <w:lang w:eastAsia="bg-BG"/>
        </w:rPr>
        <w:t>; its commitment, exemplified in the Balkans, to conflict prevention and crisis management, including through peace support operations: all reflect its determination to shape its security environment and enhance the peace and stability of the Euro-Atlantic area.</w:t>
      </w:r>
    </w:p>
    <w:p w:rsidR="00E04500" w:rsidRPr="00E04500" w:rsidRDefault="00E04500" w:rsidP="00E04500">
      <w:pPr>
        <w:numPr>
          <w:ilvl w:val="0"/>
          <w:numId w:val="10"/>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In parallel, NATO has successfully adapted to enhance its ability to contribute to Euro-Atlantic peace and stability. Internal reform has included a new command structure, including the Combined Joint Task Force (CJTF) concept, the creation of arrangements to permit the rapid deployment of forces for the full range of the Alliance's missions, and the building of the European Security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Identity (ESDI) within the Alliance.</w:t>
      </w:r>
    </w:p>
    <w:p w:rsidR="00E04500" w:rsidRPr="00E04500" w:rsidRDefault="00E04500" w:rsidP="00E04500">
      <w:pPr>
        <w:numPr>
          <w:ilvl w:val="0"/>
          <w:numId w:val="11"/>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United Nations (UN), the </w:t>
      </w:r>
      <w:proofErr w:type="spellStart"/>
      <w:r w:rsidRPr="00E04500">
        <w:rPr>
          <w:rFonts w:ascii="Verdana" w:eastAsia="Times New Roman" w:hAnsi="Verdana" w:cs="Times New Roman"/>
          <w:sz w:val="17"/>
          <w:szCs w:val="17"/>
          <w:lang w:eastAsia="bg-BG"/>
        </w:rPr>
        <w:t>Organisation</w:t>
      </w:r>
      <w:proofErr w:type="spellEnd"/>
      <w:r w:rsidRPr="00E04500">
        <w:rPr>
          <w:rFonts w:ascii="Verdana" w:eastAsia="Times New Roman" w:hAnsi="Verdana" w:cs="Times New Roman"/>
          <w:sz w:val="17"/>
          <w:szCs w:val="17"/>
          <w:lang w:eastAsia="bg-BG"/>
        </w:rPr>
        <w:t xml:space="preserve"> for Security and Cooperation in Europe (OSCE), the European Union (EU), and the Western European Union (WEU) </w:t>
      </w:r>
      <w:proofErr w:type="gramStart"/>
      <w:r w:rsidRPr="00E04500">
        <w:rPr>
          <w:rFonts w:ascii="Verdana" w:eastAsia="Times New Roman" w:hAnsi="Verdana" w:cs="Times New Roman"/>
          <w:sz w:val="17"/>
          <w:szCs w:val="17"/>
          <w:lang w:eastAsia="bg-BG"/>
        </w:rPr>
        <w:t>have</w:t>
      </w:r>
      <w:proofErr w:type="gramEnd"/>
      <w:r w:rsidRPr="00E04500">
        <w:rPr>
          <w:rFonts w:ascii="Verdana" w:eastAsia="Times New Roman" w:hAnsi="Verdana" w:cs="Times New Roman"/>
          <w:sz w:val="17"/>
          <w:szCs w:val="17"/>
          <w:lang w:eastAsia="bg-BG"/>
        </w:rPr>
        <w:t xml:space="preserve"> made distinctive contributions to Euro-Atlantic security and stability. Mutually reinforcing </w:t>
      </w:r>
      <w:proofErr w:type="spellStart"/>
      <w:r w:rsidRPr="00E04500">
        <w:rPr>
          <w:rFonts w:ascii="Verdana" w:eastAsia="Times New Roman" w:hAnsi="Verdana" w:cs="Times New Roman"/>
          <w:sz w:val="17"/>
          <w:szCs w:val="17"/>
          <w:lang w:eastAsia="bg-BG"/>
        </w:rPr>
        <w:t>organisations</w:t>
      </w:r>
      <w:proofErr w:type="spellEnd"/>
      <w:r w:rsidRPr="00E04500">
        <w:rPr>
          <w:rFonts w:ascii="Verdana" w:eastAsia="Times New Roman" w:hAnsi="Verdana" w:cs="Times New Roman"/>
          <w:sz w:val="17"/>
          <w:szCs w:val="17"/>
          <w:lang w:eastAsia="bg-BG"/>
        </w:rPr>
        <w:t xml:space="preserve"> have become a central feature of the security environment.</w:t>
      </w:r>
    </w:p>
    <w:p w:rsidR="00E04500" w:rsidRPr="00E04500" w:rsidRDefault="00E04500" w:rsidP="00E04500">
      <w:pPr>
        <w:numPr>
          <w:ilvl w:val="0"/>
          <w:numId w:val="12"/>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United Nations Security Council has the primary responsibility for the maintenance of international peace and security and, as such, plays a crucial role in contributing to security and stability in the Euro-Atlantic area.</w:t>
      </w:r>
    </w:p>
    <w:p w:rsidR="00E04500" w:rsidRPr="00E04500" w:rsidRDefault="00E04500" w:rsidP="00E04500">
      <w:pPr>
        <w:numPr>
          <w:ilvl w:val="0"/>
          <w:numId w:val="13"/>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OSCE, as a regional arrangement, is the most inclusive security </w:t>
      </w:r>
      <w:proofErr w:type="spellStart"/>
      <w:r w:rsidRPr="00E04500">
        <w:rPr>
          <w:rFonts w:ascii="Verdana" w:eastAsia="Times New Roman" w:hAnsi="Verdana" w:cs="Times New Roman"/>
          <w:sz w:val="17"/>
          <w:szCs w:val="17"/>
          <w:lang w:eastAsia="bg-BG"/>
        </w:rPr>
        <w:t>organisation</w:t>
      </w:r>
      <w:proofErr w:type="spellEnd"/>
      <w:r w:rsidRPr="00E04500">
        <w:rPr>
          <w:rFonts w:ascii="Verdana" w:eastAsia="Times New Roman" w:hAnsi="Verdana" w:cs="Times New Roman"/>
          <w:sz w:val="17"/>
          <w:szCs w:val="17"/>
          <w:lang w:eastAsia="bg-BG"/>
        </w:rPr>
        <w:t xml:space="preserve"> in Europe, which also includes Canada and the United States, and plays an essential role in promoting peace and stability, enhancing cooperative security, and advancing democracy and human rights in Europe. The OSCE is particularly active in the fields of preventive diplomacy, conflict prevention, crisis management, and post-</w:t>
      </w:r>
      <w:r w:rsidRPr="00E04500">
        <w:rPr>
          <w:rFonts w:ascii="Verdana" w:eastAsia="Times New Roman" w:hAnsi="Verdana" w:cs="Times New Roman"/>
          <w:sz w:val="17"/>
          <w:szCs w:val="17"/>
          <w:lang w:eastAsia="bg-BG"/>
        </w:rPr>
        <w:lastRenderedPageBreak/>
        <w:t>conflict rehabilitation. NATO and the OSCE have developed close practical cooperation, especially with regard to the international effort to bring peace to the former Yugoslavia.</w:t>
      </w:r>
    </w:p>
    <w:p w:rsidR="00E04500" w:rsidRPr="00E04500" w:rsidRDefault="00E04500" w:rsidP="00E04500">
      <w:pPr>
        <w:numPr>
          <w:ilvl w:val="0"/>
          <w:numId w:val="14"/>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European Union has taken important decisions and given a further impetus to its efforts to strengthen its security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dimension. This process will have implications for the entire Alliance, and all European Allies should be involved in it, building on arrangements developed by NATO and the WEU. The development of a common foreign and security policy (CFSP) includes the progressive framing of a common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policy. Such a policy, as called for in the Amsterdam Treaty, would be compatible with the common security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policy established within the framework of the Washington Treaty. Important steps taken in this context include the incorporation of the WEU's </w:t>
      </w:r>
      <w:proofErr w:type="spellStart"/>
      <w:r w:rsidRPr="00E04500">
        <w:rPr>
          <w:rFonts w:ascii="Verdana" w:eastAsia="Times New Roman" w:hAnsi="Verdana" w:cs="Times New Roman"/>
          <w:sz w:val="17"/>
          <w:szCs w:val="17"/>
          <w:lang w:eastAsia="bg-BG"/>
        </w:rPr>
        <w:t>Petersberg</w:t>
      </w:r>
      <w:proofErr w:type="spellEnd"/>
      <w:r w:rsidRPr="00E04500">
        <w:rPr>
          <w:rFonts w:ascii="Verdana" w:eastAsia="Times New Roman" w:hAnsi="Verdana" w:cs="Times New Roman"/>
          <w:sz w:val="17"/>
          <w:szCs w:val="17"/>
          <w:lang w:eastAsia="bg-BG"/>
        </w:rPr>
        <w:t xml:space="preserve"> tasks into the Treaty on European Union and the development of closer institutional relations with the WEU.</w:t>
      </w:r>
    </w:p>
    <w:p w:rsidR="00E04500" w:rsidRPr="00E04500" w:rsidRDefault="00E04500" w:rsidP="00E04500">
      <w:pPr>
        <w:numPr>
          <w:ilvl w:val="0"/>
          <w:numId w:val="15"/>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As stated in the 1994 Summit </w:t>
      </w:r>
      <w:proofErr w:type="gramStart"/>
      <w:r w:rsidRPr="00E04500">
        <w:rPr>
          <w:rFonts w:ascii="Verdana" w:eastAsia="Times New Roman" w:hAnsi="Verdana" w:cs="Times New Roman"/>
          <w:sz w:val="17"/>
          <w:szCs w:val="17"/>
          <w:lang w:eastAsia="bg-BG"/>
        </w:rPr>
        <w:t>declaration</w:t>
      </w:r>
      <w:proofErr w:type="gramEnd"/>
      <w:r w:rsidRPr="00E04500">
        <w:rPr>
          <w:rFonts w:ascii="Verdana" w:eastAsia="Times New Roman" w:hAnsi="Verdana" w:cs="Times New Roman"/>
          <w:sz w:val="17"/>
          <w:szCs w:val="17"/>
          <w:lang w:eastAsia="bg-BG"/>
        </w:rPr>
        <w:t xml:space="preserve"> and reaffirmed in Berlin in 1996, the Alliance fully supports the development of the European Security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Identity within the Alliance by making available its assets and capabilities for WEU-led operations. To this end, the Alliance and the WEU have developed a close relationship and put into place key elements of the ESDI as agreed in Berlin. In order to enhance peace and stability in Europe and more widely, the European Allies are strengthening their capacity for action, including by increasing their military capabilities. The increase of the responsibilities and capacities of the European Allies with respect to security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enhances the security environment of the Alliance.</w:t>
      </w:r>
    </w:p>
    <w:p w:rsidR="00E04500" w:rsidRPr="00E04500" w:rsidRDefault="00E04500" w:rsidP="00E04500">
      <w:pPr>
        <w:numPr>
          <w:ilvl w:val="0"/>
          <w:numId w:val="16"/>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stability, transparency, predictability, lower levels of armaments, and verification which can be provided by arms control and non-proliferation agreements support NATO's political and military efforts to achieve its strategic objectives. The Allies have played a major part in the significant achievements in this field. These include the enhanced stability produced by the CFE Treaty, the deep reductions in nuclear weapons provided for in the START treaties; the signature of the Comprehensive Test Ban Treaty, the indefinite and unconditional extension of the Nuclear Non-Proliferation Treaty, the accession to it of Belarus, Kazakhstan, and Ukraine as non-nuclear weapons states, and the entry into force of the Chemical Weapons Convention. The Ottawa Convention to ban anti-personnel landmines and similar agreements make an important contribution to alleviating human suffering. There are welcome prospects for further advances in arms control in conventional weapons and with respect to nuclear, chemical, and biological (NBC) weapons.</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Security challenges and risks</w:t>
      </w:r>
    </w:p>
    <w:p w:rsidR="00E04500" w:rsidRPr="00E04500" w:rsidRDefault="00E04500" w:rsidP="00E04500">
      <w:pPr>
        <w:numPr>
          <w:ilvl w:val="0"/>
          <w:numId w:val="17"/>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Notwithstanding positive developments in the strategic environment and the fact that large-scale conventional aggression against the Alliance is highly unlikely, the possibility of such a threat emerging over the longer term exists. The security of the Alliance remains subject to a wide variety of military and non-military risks which are multi-directional and often difficult to predict. These risks include uncertainty and instability in and around the Euro-Atlantic area and the possibility of regional crises at the periphery of the Alliance, which could evolve rapidly. Some countries in and around the Euro-Atlantic area face serious economic, social and political difficulties. Ethnic and religious rivalries, territorial disputes, inadequate or failed efforts at reform, the abuse of human rights, and the dissolution of states can lead to local and even regional instability. The resulting tensions could lead to crises affecting Euro-Atlantic stability, to human suffering, and to armed conflicts. Such conflicts could affect the security of the Alliance by spilling over into </w:t>
      </w:r>
      <w:proofErr w:type="spellStart"/>
      <w:r w:rsidRPr="00E04500">
        <w:rPr>
          <w:rFonts w:ascii="Verdana" w:eastAsia="Times New Roman" w:hAnsi="Verdana" w:cs="Times New Roman"/>
          <w:sz w:val="17"/>
          <w:szCs w:val="17"/>
          <w:lang w:eastAsia="bg-BG"/>
        </w:rPr>
        <w:t>neighbouring</w:t>
      </w:r>
      <w:proofErr w:type="spellEnd"/>
      <w:r w:rsidRPr="00E04500">
        <w:rPr>
          <w:rFonts w:ascii="Verdana" w:eastAsia="Times New Roman" w:hAnsi="Verdana" w:cs="Times New Roman"/>
          <w:sz w:val="17"/>
          <w:szCs w:val="17"/>
          <w:lang w:eastAsia="bg-BG"/>
        </w:rPr>
        <w:t xml:space="preserve"> countries, including NATO countries, or in other ways, and could also affect the security of other states.</w:t>
      </w:r>
    </w:p>
    <w:p w:rsidR="00E04500" w:rsidRPr="00E04500" w:rsidRDefault="00E04500" w:rsidP="00E04500">
      <w:pPr>
        <w:numPr>
          <w:ilvl w:val="0"/>
          <w:numId w:val="18"/>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existence of powerful nuclear forces outside the Alliance also constitutes a significant factor which the Alliance has to take into account if security and stability in the Euro-Atlantic area are to be maintained.</w:t>
      </w:r>
    </w:p>
    <w:p w:rsidR="00E04500" w:rsidRPr="00E04500" w:rsidRDefault="00E04500" w:rsidP="00E04500">
      <w:pPr>
        <w:numPr>
          <w:ilvl w:val="0"/>
          <w:numId w:val="19"/>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proliferation of NBC weapons and their means of delivery remains a matter of serious concern. In spite of welcome progress in strengthening international non-proliferation regimes, major challenges with respect to proliferation remain. The Alliance </w:t>
      </w:r>
      <w:proofErr w:type="spellStart"/>
      <w:r w:rsidRPr="00E04500">
        <w:rPr>
          <w:rFonts w:ascii="Verdana" w:eastAsia="Times New Roman" w:hAnsi="Verdana" w:cs="Times New Roman"/>
          <w:sz w:val="17"/>
          <w:szCs w:val="17"/>
          <w:lang w:eastAsia="bg-BG"/>
        </w:rPr>
        <w:t>recognises</w:t>
      </w:r>
      <w:proofErr w:type="spellEnd"/>
      <w:r w:rsidRPr="00E04500">
        <w:rPr>
          <w:rFonts w:ascii="Verdana" w:eastAsia="Times New Roman" w:hAnsi="Verdana" w:cs="Times New Roman"/>
          <w:sz w:val="17"/>
          <w:szCs w:val="17"/>
          <w:lang w:eastAsia="bg-BG"/>
        </w:rPr>
        <w:t xml:space="preserve"> that proliferation can occur despite efforts to prevent it and can pose a direct military threat to the Allies' populations, territory, and forces. Some states, including on NATO's periphery and in other regions, sell or acquire or try to acquire NBC weapons and delivery means. Commodities and technology that could be used to build these weapons of mass destruction and their delivery means are becoming more common, while detection and prevention of illicit trade in these materials and know-how continues to be difficult. Non-state actors have shown the potential to create and use some of these weapons.</w:t>
      </w:r>
    </w:p>
    <w:p w:rsidR="00E04500" w:rsidRPr="00E04500" w:rsidRDefault="00E04500" w:rsidP="00E04500">
      <w:pPr>
        <w:numPr>
          <w:ilvl w:val="0"/>
          <w:numId w:val="20"/>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global spread of technology that can be of use in the production of weapons may result in the greater availability of sophisticated military capabilities, permitting adversaries to acquire highly capable offensive and defensive air, land, and sea-borne systems, cruise missiles, and other advanced weaponry. In addition, state and non-state adversaries may try to exploit the Alliance's growing reliance on information systems through information operations designed to disrupt such systems. They may attempt to use strategies of this kind to counter NATO's superiority in traditional weaponry.</w:t>
      </w:r>
    </w:p>
    <w:p w:rsidR="00E04500" w:rsidRPr="00E04500" w:rsidRDefault="00E04500" w:rsidP="00E04500">
      <w:pPr>
        <w:numPr>
          <w:ilvl w:val="0"/>
          <w:numId w:val="21"/>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Any armed attack on the territory of the Allies, from whatever direction, would be covered by Articles 5 and 6 of the Washington Treaty. However, Alliance security must also take account of the global context. Alliance security interests can be affected by other risks of a wider nature, including acts of terrorism, sabotage and </w:t>
      </w:r>
      <w:proofErr w:type="spellStart"/>
      <w:r w:rsidRPr="00E04500">
        <w:rPr>
          <w:rFonts w:ascii="Verdana" w:eastAsia="Times New Roman" w:hAnsi="Verdana" w:cs="Times New Roman"/>
          <w:sz w:val="17"/>
          <w:szCs w:val="17"/>
          <w:lang w:eastAsia="bg-BG"/>
        </w:rPr>
        <w:t>organised</w:t>
      </w:r>
      <w:proofErr w:type="spellEnd"/>
      <w:r w:rsidRPr="00E04500">
        <w:rPr>
          <w:rFonts w:ascii="Verdana" w:eastAsia="Times New Roman" w:hAnsi="Verdana" w:cs="Times New Roman"/>
          <w:sz w:val="17"/>
          <w:szCs w:val="17"/>
          <w:lang w:eastAsia="bg-BG"/>
        </w:rPr>
        <w:t xml:space="preserve"> crime, and by the disruption of the flow of vital resources. The uncontrolled movement of large numbers of people, particularly as a consequence of armed conflicts, can also pose </w:t>
      </w:r>
      <w:r w:rsidRPr="00E04500">
        <w:rPr>
          <w:rFonts w:ascii="Verdana" w:eastAsia="Times New Roman" w:hAnsi="Verdana" w:cs="Times New Roman"/>
          <w:sz w:val="17"/>
          <w:szCs w:val="17"/>
          <w:lang w:eastAsia="bg-BG"/>
        </w:rPr>
        <w:lastRenderedPageBreak/>
        <w:t>problems for security and stability affecting the Alliance. Arrangements exist within the Alliance for consultation among the Allies under Article 4 of the Washington Treaty and, where appropriate, co-ordination of their efforts including their responses to risks of this kind.</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Part III - The Approach to Security in the 21st Century</w:t>
      </w:r>
    </w:p>
    <w:p w:rsidR="00E04500" w:rsidRPr="00E04500" w:rsidRDefault="00E04500" w:rsidP="00E04500">
      <w:pPr>
        <w:numPr>
          <w:ilvl w:val="0"/>
          <w:numId w:val="22"/>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Alliance is committed to a broad approach to security, which </w:t>
      </w:r>
      <w:proofErr w:type="spellStart"/>
      <w:r w:rsidRPr="00E04500">
        <w:rPr>
          <w:rFonts w:ascii="Verdana" w:eastAsia="Times New Roman" w:hAnsi="Verdana" w:cs="Times New Roman"/>
          <w:sz w:val="17"/>
          <w:szCs w:val="17"/>
          <w:lang w:eastAsia="bg-BG"/>
        </w:rPr>
        <w:t>recognises</w:t>
      </w:r>
      <w:proofErr w:type="spellEnd"/>
      <w:r w:rsidRPr="00E04500">
        <w:rPr>
          <w:rFonts w:ascii="Verdana" w:eastAsia="Times New Roman" w:hAnsi="Verdana" w:cs="Times New Roman"/>
          <w:sz w:val="17"/>
          <w:szCs w:val="17"/>
          <w:lang w:eastAsia="bg-BG"/>
        </w:rPr>
        <w:t xml:space="preserve"> the importance of political, economic, social and environmental factors in addition to the indispensable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dimension. This broad approach forms the basis for the Alliance to accomplish its fundamental security tasks effectively, and its increasing effort to develop effective cooperation with other European and Euro-Atlantic </w:t>
      </w:r>
      <w:proofErr w:type="spellStart"/>
      <w:r w:rsidRPr="00E04500">
        <w:rPr>
          <w:rFonts w:ascii="Verdana" w:eastAsia="Times New Roman" w:hAnsi="Verdana" w:cs="Times New Roman"/>
          <w:sz w:val="17"/>
          <w:szCs w:val="17"/>
          <w:lang w:eastAsia="bg-BG"/>
        </w:rPr>
        <w:t>organisations</w:t>
      </w:r>
      <w:proofErr w:type="spellEnd"/>
      <w:r w:rsidRPr="00E04500">
        <w:rPr>
          <w:rFonts w:ascii="Verdana" w:eastAsia="Times New Roman" w:hAnsi="Verdana" w:cs="Times New Roman"/>
          <w:sz w:val="17"/>
          <w:szCs w:val="17"/>
          <w:lang w:eastAsia="bg-BG"/>
        </w:rPr>
        <w:t xml:space="preserve"> as well as the United Nations. Our collective aim is to build a European security architecture in which the Alliance's contribution to the security and stability of the Euro-Atlantic area and the contribution of these other international </w:t>
      </w:r>
      <w:proofErr w:type="spellStart"/>
      <w:r w:rsidRPr="00E04500">
        <w:rPr>
          <w:rFonts w:ascii="Verdana" w:eastAsia="Times New Roman" w:hAnsi="Verdana" w:cs="Times New Roman"/>
          <w:sz w:val="17"/>
          <w:szCs w:val="17"/>
          <w:lang w:eastAsia="bg-BG"/>
        </w:rPr>
        <w:t>organisations</w:t>
      </w:r>
      <w:proofErr w:type="spellEnd"/>
      <w:r w:rsidRPr="00E04500">
        <w:rPr>
          <w:rFonts w:ascii="Verdana" w:eastAsia="Times New Roman" w:hAnsi="Verdana" w:cs="Times New Roman"/>
          <w:sz w:val="17"/>
          <w:szCs w:val="17"/>
          <w:lang w:eastAsia="bg-BG"/>
        </w:rPr>
        <w:t xml:space="preserve"> are complementary and mutually reinforcing, both in deepening relations among Euro-Atlantic countries and in managing crises. NATO remains the essential forum for consultation among the Allies and the forum for agreement on policies bearing on the security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commitments of its members under the Washington Treaty.</w:t>
      </w:r>
    </w:p>
    <w:p w:rsidR="00E04500" w:rsidRPr="00E04500" w:rsidRDefault="00E04500" w:rsidP="00E04500">
      <w:pPr>
        <w:numPr>
          <w:ilvl w:val="0"/>
          <w:numId w:val="23"/>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Alliance seeks to preserve peace and to reinforce Euro-Atlantic security and stability by: the preservation of the transatlantic link; the maintenance of effective military capabilities sufficient for deterrence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and to </w:t>
      </w:r>
      <w:proofErr w:type="spellStart"/>
      <w:r w:rsidRPr="00E04500">
        <w:rPr>
          <w:rFonts w:ascii="Verdana" w:eastAsia="Times New Roman" w:hAnsi="Verdana" w:cs="Times New Roman"/>
          <w:sz w:val="17"/>
          <w:szCs w:val="17"/>
          <w:lang w:eastAsia="bg-BG"/>
        </w:rPr>
        <w:t>fulfil</w:t>
      </w:r>
      <w:proofErr w:type="spellEnd"/>
      <w:r w:rsidRPr="00E04500">
        <w:rPr>
          <w:rFonts w:ascii="Verdana" w:eastAsia="Times New Roman" w:hAnsi="Verdana" w:cs="Times New Roman"/>
          <w:sz w:val="17"/>
          <w:szCs w:val="17"/>
          <w:lang w:eastAsia="bg-BG"/>
        </w:rPr>
        <w:t xml:space="preserve"> the full range of its missions; the development of the European Security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Identity within the Alliance; an overall capability to manage crises successfully; its continued openness to new members; and the continued pursuit of partnership, cooperation, and dialogue with other nations as part of its co-operative approach to Euro-Atlantic security, including in the field of arms control and disarmament.</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The Transatlantic Link</w:t>
      </w:r>
    </w:p>
    <w:p w:rsidR="00E04500" w:rsidRPr="00E04500" w:rsidRDefault="00E04500" w:rsidP="00E04500">
      <w:pPr>
        <w:numPr>
          <w:ilvl w:val="0"/>
          <w:numId w:val="24"/>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NATO is committed to a strong and dynamic partnership between Europe and North America in support of the values and interests they share. The security of Europe and that of North America are indivisible. Thus the Alliance's commitment to the indispensable transatlantic link and the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of its members is fundamental to its credibility and to the security and stability of the Euro-Atlantic area.</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 xml:space="preserve">The Maintenance </w:t>
      </w:r>
      <w:proofErr w:type="gramStart"/>
      <w:r w:rsidRPr="00E04500">
        <w:rPr>
          <w:rFonts w:ascii="Verdana" w:eastAsia="Times New Roman" w:hAnsi="Verdana" w:cs="Times New Roman"/>
          <w:b/>
          <w:bCs/>
          <w:color w:val="00438A"/>
          <w:sz w:val="21"/>
          <w:szCs w:val="21"/>
          <w:lang w:eastAsia="bg-BG"/>
        </w:rPr>
        <w:t>Of</w:t>
      </w:r>
      <w:proofErr w:type="gramEnd"/>
      <w:r w:rsidRPr="00E04500">
        <w:rPr>
          <w:rFonts w:ascii="Verdana" w:eastAsia="Times New Roman" w:hAnsi="Verdana" w:cs="Times New Roman"/>
          <w:b/>
          <w:bCs/>
          <w:color w:val="00438A"/>
          <w:sz w:val="21"/>
          <w:szCs w:val="21"/>
          <w:lang w:eastAsia="bg-BG"/>
        </w:rPr>
        <w:t xml:space="preserve"> Alliance Military Capabilities</w:t>
      </w:r>
    </w:p>
    <w:p w:rsidR="00E04500" w:rsidRPr="00E04500" w:rsidRDefault="00E04500" w:rsidP="00E04500">
      <w:pPr>
        <w:numPr>
          <w:ilvl w:val="0"/>
          <w:numId w:val="25"/>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maintenance of an adequate military capability and clear preparedness to act collectively in the common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remain central to the Alliance's security objectives. Such a capability, together with political solidarity, remains at the core of the Alliance's ability to prevent any attempt at coercion or intimidation, and to guarantee that military aggression directed against the Alliance can never be perceived as an option with any prospect of success.</w:t>
      </w:r>
    </w:p>
    <w:p w:rsidR="00E04500" w:rsidRPr="00E04500" w:rsidRDefault="00E04500" w:rsidP="00E04500">
      <w:pPr>
        <w:numPr>
          <w:ilvl w:val="0"/>
          <w:numId w:val="26"/>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Military capabilities effective under the full range of foreseeable circumstances are also the basis of the Alliance's ability to contribute to conflict prevention and crisis management through non-Article 5 crisis response operations. These missions can be highly demanding and can place a premium on the same political and military qualities, such as cohesion, multinational training, and extensive prior </w:t>
      </w:r>
      <w:proofErr w:type="gramStart"/>
      <w:r w:rsidRPr="00E04500">
        <w:rPr>
          <w:rFonts w:ascii="Verdana" w:eastAsia="Times New Roman" w:hAnsi="Verdana" w:cs="Times New Roman"/>
          <w:sz w:val="17"/>
          <w:szCs w:val="17"/>
          <w:lang w:eastAsia="bg-BG"/>
        </w:rPr>
        <w:t>planning, that</w:t>
      </w:r>
      <w:proofErr w:type="gramEnd"/>
      <w:r w:rsidRPr="00E04500">
        <w:rPr>
          <w:rFonts w:ascii="Verdana" w:eastAsia="Times New Roman" w:hAnsi="Verdana" w:cs="Times New Roman"/>
          <w:sz w:val="17"/>
          <w:szCs w:val="17"/>
          <w:lang w:eastAsia="bg-BG"/>
        </w:rPr>
        <w:t xml:space="preserve"> would be essential in an Article 5 situation. Accordingly, while they may pose special requirements, they will be handled through a common set of Alliance structures and procedures.</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 xml:space="preserve">The European Security </w:t>
      </w:r>
      <w:proofErr w:type="gramStart"/>
      <w:r w:rsidRPr="00E04500">
        <w:rPr>
          <w:rFonts w:ascii="Verdana" w:eastAsia="Times New Roman" w:hAnsi="Verdana" w:cs="Times New Roman"/>
          <w:b/>
          <w:bCs/>
          <w:color w:val="00438A"/>
          <w:sz w:val="21"/>
          <w:szCs w:val="21"/>
          <w:lang w:eastAsia="bg-BG"/>
        </w:rPr>
        <w:t>And</w:t>
      </w:r>
      <w:proofErr w:type="gramEnd"/>
      <w:r w:rsidRPr="00E04500">
        <w:rPr>
          <w:rFonts w:ascii="Verdana" w:eastAsia="Times New Roman" w:hAnsi="Verdana" w:cs="Times New Roman"/>
          <w:b/>
          <w:bCs/>
          <w:color w:val="00438A"/>
          <w:sz w:val="21"/>
          <w:szCs w:val="21"/>
          <w:lang w:eastAsia="bg-BG"/>
        </w:rPr>
        <w:t xml:space="preserve"> </w:t>
      </w:r>
      <w:proofErr w:type="spellStart"/>
      <w:r w:rsidRPr="00E04500">
        <w:rPr>
          <w:rFonts w:ascii="Verdana" w:eastAsia="Times New Roman" w:hAnsi="Verdana" w:cs="Times New Roman"/>
          <w:b/>
          <w:bCs/>
          <w:color w:val="00438A"/>
          <w:sz w:val="21"/>
          <w:szCs w:val="21"/>
          <w:lang w:eastAsia="bg-BG"/>
        </w:rPr>
        <w:t>Defence</w:t>
      </w:r>
      <w:proofErr w:type="spellEnd"/>
      <w:r w:rsidRPr="00E04500">
        <w:rPr>
          <w:rFonts w:ascii="Verdana" w:eastAsia="Times New Roman" w:hAnsi="Verdana" w:cs="Times New Roman"/>
          <w:b/>
          <w:bCs/>
          <w:color w:val="00438A"/>
          <w:sz w:val="21"/>
          <w:szCs w:val="21"/>
          <w:lang w:eastAsia="bg-BG"/>
        </w:rPr>
        <w:t xml:space="preserve"> Identity</w:t>
      </w:r>
    </w:p>
    <w:p w:rsidR="00E04500" w:rsidRPr="00E04500" w:rsidRDefault="00E04500" w:rsidP="00E04500">
      <w:pPr>
        <w:numPr>
          <w:ilvl w:val="0"/>
          <w:numId w:val="27"/>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Alliance, which is the foundation of the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of its members and through which common security objectives will be pursued wherever possible, remains committed to a balanced and dynamic transatlantic partnership. The European Allies have taken decisions to enable them to assume greater responsibilities in the security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field in order to enhance the peace and stability of the Euro-Atlantic area and thus the security of all Allies. On the basis of decisions taken by the Alliance, in Berlin in 1996 and subsequently, the European Security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Identity will continue to be developed within NATO. This process will require close cooperation between NATO, the WEU and, if and when appropriate, the European Union. It will enable all European Allies to make a more coherent and effective contribution to the missions and activities of the Alliance as an expression of our shared responsibilities; it will reinforce the transatlantic partnership; and it will assist the European Allies to act by themselves as required through the readiness of the Alliance, on a case-by-case basis and by consensus, to make its assets and capabilities available for operations in which the Alliance is not engaged militarily under the political control and strategic direction either of the WEU or as otherwise agreed, taking into account the full participation of all European Allies if they were so to choose.</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 xml:space="preserve">Conflict Prevention </w:t>
      </w:r>
      <w:proofErr w:type="gramStart"/>
      <w:r w:rsidRPr="00E04500">
        <w:rPr>
          <w:rFonts w:ascii="Verdana" w:eastAsia="Times New Roman" w:hAnsi="Verdana" w:cs="Times New Roman"/>
          <w:b/>
          <w:bCs/>
          <w:color w:val="00438A"/>
          <w:sz w:val="21"/>
          <w:szCs w:val="21"/>
          <w:lang w:eastAsia="bg-BG"/>
        </w:rPr>
        <w:t>And</w:t>
      </w:r>
      <w:proofErr w:type="gramEnd"/>
      <w:r w:rsidRPr="00E04500">
        <w:rPr>
          <w:rFonts w:ascii="Verdana" w:eastAsia="Times New Roman" w:hAnsi="Verdana" w:cs="Times New Roman"/>
          <w:b/>
          <w:bCs/>
          <w:color w:val="00438A"/>
          <w:sz w:val="21"/>
          <w:szCs w:val="21"/>
          <w:lang w:eastAsia="bg-BG"/>
        </w:rPr>
        <w:t xml:space="preserve"> Crisis Management</w:t>
      </w:r>
    </w:p>
    <w:p w:rsidR="00E04500" w:rsidRPr="00E04500" w:rsidRDefault="00E04500" w:rsidP="00E04500">
      <w:pPr>
        <w:numPr>
          <w:ilvl w:val="0"/>
          <w:numId w:val="28"/>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lastRenderedPageBreak/>
        <w:t xml:space="preserve">In pursuit of its policy of preserving peace, preventing war, and enhancing security and stability and as set out in the fundamental security tasks, NATO will seek, in cooperation with other </w:t>
      </w:r>
      <w:proofErr w:type="spellStart"/>
      <w:r w:rsidRPr="00E04500">
        <w:rPr>
          <w:rFonts w:ascii="Verdana" w:eastAsia="Times New Roman" w:hAnsi="Verdana" w:cs="Times New Roman"/>
          <w:sz w:val="17"/>
          <w:szCs w:val="17"/>
          <w:lang w:eastAsia="bg-BG"/>
        </w:rPr>
        <w:t>organisations</w:t>
      </w:r>
      <w:proofErr w:type="spellEnd"/>
      <w:r w:rsidRPr="00E04500">
        <w:rPr>
          <w:rFonts w:ascii="Verdana" w:eastAsia="Times New Roman" w:hAnsi="Verdana" w:cs="Times New Roman"/>
          <w:sz w:val="17"/>
          <w:szCs w:val="17"/>
          <w:lang w:eastAsia="bg-BG"/>
        </w:rPr>
        <w:t>, to prevent conflict, or, should a crisis arise, to contribute to its effective management, consistent with international law, including through the possibility of conducting non-Article 5 crisis response operations. The Alliance's preparedness to carry out such operations supports the broader objective of reinforcing and extending stability and often involves the participation of NATO's Partners. NATO recalls its offer, made in Brussels in 1994, to support on a case-by-case basis in accordance with its own procedures, peacekeeping and other operations under the authority of the UN Security Council or the responsibility of the OSCE, including by making available Alliance resources and expertise. In this context NATO recalls its subsequent decisions with respect to crisis response operations in the Balkans. Taking into account the necessity for Alliance solidarity and cohesion, participation in any such operation or mission will remain subject to decisions of member states in accordance with national constitutions.</w:t>
      </w:r>
    </w:p>
    <w:p w:rsidR="00E04500" w:rsidRPr="00E04500" w:rsidRDefault="00E04500" w:rsidP="00E04500">
      <w:pPr>
        <w:numPr>
          <w:ilvl w:val="0"/>
          <w:numId w:val="29"/>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NATO will make full use of partnership, cooperation and dialogue and its links to other </w:t>
      </w:r>
      <w:proofErr w:type="spellStart"/>
      <w:r w:rsidRPr="00E04500">
        <w:rPr>
          <w:rFonts w:ascii="Verdana" w:eastAsia="Times New Roman" w:hAnsi="Verdana" w:cs="Times New Roman"/>
          <w:sz w:val="17"/>
          <w:szCs w:val="17"/>
          <w:lang w:eastAsia="bg-BG"/>
        </w:rPr>
        <w:t>organisations</w:t>
      </w:r>
      <w:proofErr w:type="spellEnd"/>
      <w:r w:rsidRPr="00E04500">
        <w:rPr>
          <w:rFonts w:ascii="Verdana" w:eastAsia="Times New Roman" w:hAnsi="Verdana" w:cs="Times New Roman"/>
          <w:sz w:val="17"/>
          <w:szCs w:val="17"/>
          <w:lang w:eastAsia="bg-BG"/>
        </w:rPr>
        <w:t xml:space="preserve"> to contribute to preventing crises and, should they arise, defusing them at an early stage. A coherent approach to crisis management, as in any use of force by the Alliance, will require the Alliance's political authorities to choose and co-ordinate appropriate responses from a range of both political and military measures and to exercise close political control at all stages.</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 xml:space="preserve">Partnership, Cooperation, </w:t>
      </w:r>
      <w:proofErr w:type="gramStart"/>
      <w:r w:rsidRPr="00E04500">
        <w:rPr>
          <w:rFonts w:ascii="Verdana" w:eastAsia="Times New Roman" w:hAnsi="Verdana" w:cs="Times New Roman"/>
          <w:b/>
          <w:bCs/>
          <w:color w:val="00438A"/>
          <w:sz w:val="21"/>
          <w:szCs w:val="21"/>
          <w:lang w:eastAsia="bg-BG"/>
        </w:rPr>
        <w:t>And</w:t>
      </w:r>
      <w:proofErr w:type="gramEnd"/>
      <w:r w:rsidRPr="00E04500">
        <w:rPr>
          <w:rFonts w:ascii="Verdana" w:eastAsia="Times New Roman" w:hAnsi="Verdana" w:cs="Times New Roman"/>
          <w:b/>
          <w:bCs/>
          <w:color w:val="00438A"/>
          <w:sz w:val="21"/>
          <w:szCs w:val="21"/>
          <w:lang w:eastAsia="bg-BG"/>
        </w:rPr>
        <w:t xml:space="preserve"> Dialogue</w:t>
      </w:r>
    </w:p>
    <w:p w:rsidR="00E04500" w:rsidRPr="00E04500" w:rsidRDefault="00E04500" w:rsidP="00E04500">
      <w:pPr>
        <w:numPr>
          <w:ilvl w:val="0"/>
          <w:numId w:val="30"/>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Through its active pursuit of partnership, cooperation, and dialogue, the Alliance is a positive force in promoting security and stability throughout the Euro-Atlantic area. Through outreach and openness, the Alliance seeks to preserve peace, support and promote democracy, contribute to prosperity and progress, and foster genuine partnership with and among all democratic Euro-Atlantic countries. This aims at enhancing the security of all, excludes nobody, and helps to overcome divisions and disagreements that could lead to instability and conflict.</w:t>
      </w:r>
    </w:p>
    <w:p w:rsidR="00E04500" w:rsidRPr="00E04500" w:rsidRDefault="00E04500" w:rsidP="00E04500">
      <w:pPr>
        <w:numPr>
          <w:ilvl w:val="0"/>
          <w:numId w:val="31"/>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Euro-Atlantic Partnership Council (EAPC) will remain the overarching framework for all aspects of NATO's cooperation with its Partners. It offers an expanded political dimension for both consultation and cooperation. EAPC consultations build increased transparency and confidence among its members on security issues, contribute to conflict prevention and crisis management, and develop practical cooperation activities, including in civil emergency planning, and scientific and environmental affairs.</w:t>
      </w:r>
    </w:p>
    <w:p w:rsidR="00E04500" w:rsidRPr="00E04500" w:rsidRDefault="00E04500" w:rsidP="00E04500">
      <w:pPr>
        <w:numPr>
          <w:ilvl w:val="0"/>
          <w:numId w:val="32"/>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Partnership for Peace is the principal mechanism for forging practical security links between the Alliance and its Partners and for enhancing interoperability between Partners and NATO. Through detailed </w:t>
      </w:r>
      <w:proofErr w:type="spellStart"/>
      <w:r w:rsidRPr="00E04500">
        <w:rPr>
          <w:rFonts w:ascii="Verdana" w:eastAsia="Times New Roman" w:hAnsi="Verdana" w:cs="Times New Roman"/>
          <w:sz w:val="17"/>
          <w:szCs w:val="17"/>
          <w:lang w:eastAsia="bg-BG"/>
        </w:rPr>
        <w:t>programmes</w:t>
      </w:r>
      <w:proofErr w:type="spellEnd"/>
      <w:r w:rsidRPr="00E04500">
        <w:rPr>
          <w:rFonts w:ascii="Verdana" w:eastAsia="Times New Roman" w:hAnsi="Verdana" w:cs="Times New Roman"/>
          <w:sz w:val="17"/>
          <w:szCs w:val="17"/>
          <w:lang w:eastAsia="bg-BG"/>
        </w:rPr>
        <w:t xml:space="preserve"> that reflect individual Partners' capacities and interests, Allies and Partners work towards transparency in national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planning and budgeting; democratic control of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forces; preparedness for civil disasters and other emergencies; and the development of the ability to work together, including in NATO-led </w:t>
      </w:r>
      <w:proofErr w:type="spellStart"/>
      <w:r w:rsidRPr="00E04500">
        <w:rPr>
          <w:rFonts w:ascii="Verdana" w:eastAsia="Times New Roman" w:hAnsi="Verdana" w:cs="Times New Roman"/>
          <w:sz w:val="17"/>
          <w:szCs w:val="17"/>
          <w:lang w:eastAsia="bg-BG"/>
        </w:rPr>
        <w:t>PfP</w:t>
      </w:r>
      <w:proofErr w:type="spellEnd"/>
      <w:r w:rsidRPr="00E04500">
        <w:rPr>
          <w:rFonts w:ascii="Verdana" w:eastAsia="Times New Roman" w:hAnsi="Verdana" w:cs="Times New Roman"/>
          <w:sz w:val="17"/>
          <w:szCs w:val="17"/>
          <w:lang w:eastAsia="bg-BG"/>
        </w:rPr>
        <w:t xml:space="preserve"> operations. The Alliance is committed to increasing the role the Partners play in </w:t>
      </w:r>
      <w:proofErr w:type="spellStart"/>
      <w:r w:rsidRPr="00E04500">
        <w:rPr>
          <w:rFonts w:ascii="Verdana" w:eastAsia="Times New Roman" w:hAnsi="Verdana" w:cs="Times New Roman"/>
          <w:sz w:val="17"/>
          <w:szCs w:val="17"/>
          <w:lang w:eastAsia="bg-BG"/>
        </w:rPr>
        <w:t>PfP</w:t>
      </w:r>
      <w:proofErr w:type="spellEnd"/>
      <w:r w:rsidRPr="00E04500">
        <w:rPr>
          <w:rFonts w:ascii="Verdana" w:eastAsia="Times New Roman" w:hAnsi="Verdana" w:cs="Times New Roman"/>
          <w:sz w:val="17"/>
          <w:szCs w:val="17"/>
          <w:lang w:eastAsia="bg-BG"/>
        </w:rPr>
        <w:t xml:space="preserve"> decision-making and planning, and making </w:t>
      </w:r>
      <w:proofErr w:type="spellStart"/>
      <w:r w:rsidRPr="00E04500">
        <w:rPr>
          <w:rFonts w:ascii="Verdana" w:eastAsia="Times New Roman" w:hAnsi="Verdana" w:cs="Times New Roman"/>
          <w:sz w:val="17"/>
          <w:szCs w:val="17"/>
          <w:lang w:eastAsia="bg-BG"/>
        </w:rPr>
        <w:t>PfP</w:t>
      </w:r>
      <w:proofErr w:type="spellEnd"/>
      <w:r w:rsidRPr="00E04500">
        <w:rPr>
          <w:rFonts w:ascii="Verdana" w:eastAsia="Times New Roman" w:hAnsi="Verdana" w:cs="Times New Roman"/>
          <w:sz w:val="17"/>
          <w:szCs w:val="17"/>
          <w:lang w:eastAsia="bg-BG"/>
        </w:rPr>
        <w:t xml:space="preserve"> more operational. NATO has undertaken to consult with any active participant in the Partnership if that Partner perceives a direct threat to its territorial integrity, political independence, or security.</w:t>
      </w:r>
    </w:p>
    <w:p w:rsidR="00E04500" w:rsidRPr="00E04500" w:rsidRDefault="00E04500" w:rsidP="00E04500">
      <w:pPr>
        <w:numPr>
          <w:ilvl w:val="0"/>
          <w:numId w:val="33"/>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Russia plays a unique role in Euro-Atlantic security. Within the framework of the NATO-Russia Founding Act on Mutual Relations, Cooperation and Security, NATO and Russia have committed themselves to developing their relations on the basis of common interest, reciprocity and transparency to achieve a lasting and inclusive peace in the Euro-Atlantic area based on the principles of democracy and co-operative security. NATO and Russia have agreed to give concrete substance to their shared commitment to build a stable, peaceful and undivided Europe. A strong, stable and enduring partnership between NATO and Russia is essential to achieve lasting stability in the Euro-Atlantic area.</w:t>
      </w:r>
    </w:p>
    <w:p w:rsidR="00E04500" w:rsidRPr="00E04500" w:rsidRDefault="00E04500" w:rsidP="00E04500">
      <w:pPr>
        <w:numPr>
          <w:ilvl w:val="0"/>
          <w:numId w:val="34"/>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Ukraine occupies a special place in the Euro-Atlantic security environment and is an important and valuable partner in promoting stability and common democratic values. NATO is committed to further strengthening its distinctive partnership with Ukraine on the basis of the NATO-Ukraine Charter, including political consultations on issues of common concern and a broad range of practical cooperation activities. The Alliance continues to support Ukrainian sovereignty and independence, territorial integrity, democratic development, economic prosperity and its status as a non-nuclear weapons state as key factors of stability and security in central and </w:t>
      </w:r>
      <w:proofErr w:type="gramStart"/>
      <w:r w:rsidRPr="00E04500">
        <w:rPr>
          <w:rFonts w:ascii="Verdana" w:eastAsia="Times New Roman" w:hAnsi="Verdana" w:cs="Times New Roman"/>
          <w:sz w:val="17"/>
          <w:szCs w:val="17"/>
          <w:lang w:eastAsia="bg-BG"/>
        </w:rPr>
        <w:t>eastern</w:t>
      </w:r>
      <w:proofErr w:type="gramEnd"/>
      <w:r w:rsidRPr="00E04500">
        <w:rPr>
          <w:rFonts w:ascii="Verdana" w:eastAsia="Times New Roman" w:hAnsi="Verdana" w:cs="Times New Roman"/>
          <w:sz w:val="17"/>
          <w:szCs w:val="17"/>
          <w:lang w:eastAsia="bg-BG"/>
        </w:rPr>
        <w:t xml:space="preserve"> Europe and in Europe as a whole.</w:t>
      </w:r>
    </w:p>
    <w:p w:rsidR="00E04500" w:rsidRPr="00E04500" w:rsidRDefault="00E04500" w:rsidP="00E04500">
      <w:pPr>
        <w:numPr>
          <w:ilvl w:val="0"/>
          <w:numId w:val="35"/>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Mediterranean is an area of special interest to the Alliance. Security in Europe is closely linked to security and stability in the Mediterranean. NATO's Mediterranean Dialogue process is an integral part of NATO's co-operative approach to security. It provides a framework for confidence building, promotes transparency and cooperation in the region, and reinforces and is reinforced by other international efforts. The Alliance is committed to developing progressively the political, civil, and military aspects of the Dialogue with the aim of achieving closer cooperation with, and more active involvement by, countries that are partners in this Dialogue.</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Enlargement</w:t>
      </w:r>
    </w:p>
    <w:p w:rsidR="00E04500" w:rsidRPr="00E04500" w:rsidRDefault="00E04500" w:rsidP="00E04500">
      <w:pPr>
        <w:numPr>
          <w:ilvl w:val="0"/>
          <w:numId w:val="36"/>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Alliance remains open to new members under Article 10 of the Washington Treaty. It expects to extend further invitations in coming years to nations willing and able to assume the </w:t>
      </w:r>
      <w:r w:rsidRPr="00E04500">
        <w:rPr>
          <w:rFonts w:ascii="Verdana" w:eastAsia="Times New Roman" w:hAnsi="Verdana" w:cs="Times New Roman"/>
          <w:sz w:val="17"/>
          <w:szCs w:val="17"/>
          <w:lang w:eastAsia="bg-BG"/>
        </w:rPr>
        <w:lastRenderedPageBreak/>
        <w:t xml:space="preserve">responsibilities and obligations of membership, and as NATO determines that the inclusion of these nations would serve the overall political and strategic interests of the Alliance, strengthen its effectiveness and cohesion, and enhance overall European security and stability. To this end, NATO has established a </w:t>
      </w:r>
      <w:proofErr w:type="spellStart"/>
      <w:r w:rsidRPr="00E04500">
        <w:rPr>
          <w:rFonts w:ascii="Verdana" w:eastAsia="Times New Roman" w:hAnsi="Verdana" w:cs="Times New Roman"/>
          <w:sz w:val="17"/>
          <w:szCs w:val="17"/>
          <w:lang w:eastAsia="bg-BG"/>
        </w:rPr>
        <w:t>programme</w:t>
      </w:r>
      <w:proofErr w:type="spellEnd"/>
      <w:r w:rsidRPr="00E04500">
        <w:rPr>
          <w:rFonts w:ascii="Verdana" w:eastAsia="Times New Roman" w:hAnsi="Verdana" w:cs="Times New Roman"/>
          <w:sz w:val="17"/>
          <w:szCs w:val="17"/>
          <w:lang w:eastAsia="bg-BG"/>
        </w:rPr>
        <w:t xml:space="preserve"> of activities to assist aspiring countries in their preparations for possible future membership in the context of its wider relationship with them. No European democratic country whose admission would </w:t>
      </w:r>
      <w:proofErr w:type="spellStart"/>
      <w:r w:rsidRPr="00E04500">
        <w:rPr>
          <w:rFonts w:ascii="Verdana" w:eastAsia="Times New Roman" w:hAnsi="Verdana" w:cs="Times New Roman"/>
          <w:sz w:val="17"/>
          <w:szCs w:val="17"/>
          <w:lang w:eastAsia="bg-BG"/>
        </w:rPr>
        <w:t>fulfil</w:t>
      </w:r>
      <w:proofErr w:type="spellEnd"/>
      <w:r w:rsidRPr="00E04500">
        <w:rPr>
          <w:rFonts w:ascii="Verdana" w:eastAsia="Times New Roman" w:hAnsi="Verdana" w:cs="Times New Roman"/>
          <w:sz w:val="17"/>
          <w:szCs w:val="17"/>
          <w:lang w:eastAsia="bg-BG"/>
        </w:rPr>
        <w:t xml:space="preserve"> the objectives of the Treaty will be excluded from consideration.</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 xml:space="preserve">Arms Control, Disarmament, </w:t>
      </w:r>
      <w:proofErr w:type="gramStart"/>
      <w:r w:rsidRPr="00E04500">
        <w:rPr>
          <w:rFonts w:ascii="Verdana" w:eastAsia="Times New Roman" w:hAnsi="Verdana" w:cs="Times New Roman"/>
          <w:b/>
          <w:bCs/>
          <w:color w:val="00438A"/>
          <w:sz w:val="21"/>
          <w:szCs w:val="21"/>
          <w:lang w:eastAsia="bg-BG"/>
        </w:rPr>
        <w:t>And</w:t>
      </w:r>
      <w:proofErr w:type="gramEnd"/>
      <w:r w:rsidRPr="00E04500">
        <w:rPr>
          <w:rFonts w:ascii="Verdana" w:eastAsia="Times New Roman" w:hAnsi="Verdana" w:cs="Times New Roman"/>
          <w:b/>
          <w:bCs/>
          <w:color w:val="00438A"/>
          <w:sz w:val="21"/>
          <w:szCs w:val="21"/>
          <w:lang w:eastAsia="bg-BG"/>
        </w:rPr>
        <w:t xml:space="preserve"> Non-Proliferation</w:t>
      </w:r>
    </w:p>
    <w:p w:rsidR="00E04500" w:rsidRPr="00E04500" w:rsidRDefault="00E04500" w:rsidP="00E04500">
      <w:pPr>
        <w:numPr>
          <w:ilvl w:val="0"/>
          <w:numId w:val="37"/>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Alliance's policy of support for arms control, disarmament, and non-proliferation will continue to play a major role in the achievement of the Alliance's security objectives. The Allies seek to enhance security and stability at the lowest possible level of forces consistent with the Alliance's ability to provide for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and to </w:t>
      </w:r>
      <w:proofErr w:type="spellStart"/>
      <w:r w:rsidRPr="00E04500">
        <w:rPr>
          <w:rFonts w:ascii="Verdana" w:eastAsia="Times New Roman" w:hAnsi="Verdana" w:cs="Times New Roman"/>
          <w:sz w:val="17"/>
          <w:szCs w:val="17"/>
          <w:lang w:eastAsia="bg-BG"/>
        </w:rPr>
        <w:t>fulfil</w:t>
      </w:r>
      <w:proofErr w:type="spellEnd"/>
      <w:r w:rsidRPr="00E04500">
        <w:rPr>
          <w:rFonts w:ascii="Verdana" w:eastAsia="Times New Roman" w:hAnsi="Verdana" w:cs="Times New Roman"/>
          <w:sz w:val="17"/>
          <w:szCs w:val="17"/>
          <w:lang w:eastAsia="bg-BG"/>
        </w:rPr>
        <w:t xml:space="preserve"> the full range of its missions. The Alliance will continue to ensure that - as an important part of its broad approach to security -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and arms control, disarmament, and non-proliferation objectives remain in harmony. The Alliance will continue to actively contribute to the development of arms control, disarmament, and non-proliferation agreements as well as to confidence and security building measures. The Allies take seriously their distinctive role in promoting a broader, more comprehensive and more verifiable international arms control and disarmament process. The Alliance will enhance its political efforts to reduce dangers arising from the proliferation of weapons of mass destruction and their means of delivery. The principal non-proliferation goal of the Alliance and its members is to prevent proliferation from occurring or, should it occur, to reverse it through diplomatic means. The Alliance attaches great importance to the continuing validity and the full implementation by all parties of the CFE Treaty as an essential element in ensuring the stability of the Euro-Atlantic area.</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 xml:space="preserve">Part IV - Guidelines for the Alliance's Forces Principles </w:t>
      </w:r>
      <w:proofErr w:type="gramStart"/>
      <w:r w:rsidRPr="00E04500">
        <w:rPr>
          <w:rFonts w:ascii="Verdana" w:eastAsia="Times New Roman" w:hAnsi="Verdana" w:cs="Times New Roman"/>
          <w:b/>
          <w:bCs/>
          <w:color w:val="00438A"/>
          <w:sz w:val="21"/>
          <w:szCs w:val="21"/>
          <w:lang w:eastAsia="bg-BG"/>
        </w:rPr>
        <w:t>Of</w:t>
      </w:r>
      <w:proofErr w:type="gramEnd"/>
      <w:r w:rsidRPr="00E04500">
        <w:rPr>
          <w:rFonts w:ascii="Verdana" w:eastAsia="Times New Roman" w:hAnsi="Verdana" w:cs="Times New Roman"/>
          <w:b/>
          <w:bCs/>
          <w:color w:val="00438A"/>
          <w:sz w:val="21"/>
          <w:szCs w:val="21"/>
          <w:lang w:eastAsia="bg-BG"/>
        </w:rPr>
        <w:t xml:space="preserve"> Alliance Strategy</w:t>
      </w:r>
    </w:p>
    <w:p w:rsidR="00E04500" w:rsidRPr="00E04500" w:rsidRDefault="00E04500" w:rsidP="00E04500">
      <w:pPr>
        <w:numPr>
          <w:ilvl w:val="0"/>
          <w:numId w:val="38"/>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Alliance will maintain the necessary military capabilities to accomplish the full range of NATO's missions. The principles of Allied solidarity and strategic unity remain paramount for all Alliance missions. Alliance forces must safeguard NATO's military effectiveness and freedom of action. The security of all Allies is indivisible: an attack on one is an attack on all. With respect to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under Article 5 of the Washington Treaty, the combined military forces of the Alliance must be capable of deterring any potential aggression against it, of stopping an aggressor's advance as far forward as possible should an attack nevertheless occur, and of ensuring the political independence and territorial integrity of its member states. They must also be prepared to contribute to conflict prevention and to conduct non-Article 5 crisis response operations. The Alliance's forces have essential roles in fostering cooperation and understanding with NATO's Partners and other states, particularly in helping Partners to prepare for potential participation in NATO-led </w:t>
      </w:r>
      <w:proofErr w:type="spellStart"/>
      <w:r w:rsidRPr="00E04500">
        <w:rPr>
          <w:rFonts w:ascii="Verdana" w:eastAsia="Times New Roman" w:hAnsi="Verdana" w:cs="Times New Roman"/>
          <w:sz w:val="17"/>
          <w:szCs w:val="17"/>
          <w:lang w:eastAsia="bg-BG"/>
        </w:rPr>
        <w:t>PfP</w:t>
      </w:r>
      <w:proofErr w:type="spellEnd"/>
      <w:r w:rsidRPr="00E04500">
        <w:rPr>
          <w:rFonts w:ascii="Verdana" w:eastAsia="Times New Roman" w:hAnsi="Verdana" w:cs="Times New Roman"/>
          <w:sz w:val="17"/>
          <w:szCs w:val="17"/>
          <w:lang w:eastAsia="bg-BG"/>
        </w:rPr>
        <w:t xml:space="preserve"> operations. Thus they contribute to the preservation of peace, to the safeguarding of common security interests of Alliance members, and to the maintenance of the security and stability of the Euro-Atlantic area. By deterring the use of NBC weapons, they contribute to Alliance efforts aimed at preventing the proliferation of these weapons and their delivery means.</w:t>
      </w:r>
    </w:p>
    <w:p w:rsidR="00E04500" w:rsidRPr="00E04500" w:rsidRDefault="00E04500" w:rsidP="00E04500">
      <w:pPr>
        <w:numPr>
          <w:ilvl w:val="0"/>
          <w:numId w:val="39"/>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achievement of the Alliance's aims depends critically on the equitable sharing of the roles, risks and responsibilities, as well as the benefits, of common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The presence of United States conventional and nuclear forces in Europe remains vital to the security of Europe, which is inseparably linked to that of North America. The North American Allies contribute to the Alliance through military forces available for Alliance missions, through their broader contribution to international peace and security, and through the provision of unique training facilities on the North American continent. The European Allies also make wide-ranging and substantial contributions. As the process of developing the ESDI within the Alliance progresses, the European Allies will further enhance their contribution to the common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and to international peace and stability including through multinational formations.</w:t>
      </w:r>
    </w:p>
    <w:p w:rsidR="00E04500" w:rsidRPr="00E04500" w:rsidRDefault="00E04500" w:rsidP="00E04500">
      <w:pPr>
        <w:numPr>
          <w:ilvl w:val="0"/>
          <w:numId w:val="40"/>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principle of collective effort in Alliance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is embodied in practical arrangements that enable the Allies to enjoy the crucial political, military and resource advantages of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and prevent the </w:t>
      </w:r>
      <w:proofErr w:type="spellStart"/>
      <w:r w:rsidRPr="00E04500">
        <w:rPr>
          <w:rFonts w:ascii="Verdana" w:eastAsia="Times New Roman" w:hAnsi="Verdana" w:cs="Times New Roman"/>
          <w:sz w:val="17"/>
          <w:szCs w:val="17"/>
          <w:lang w:eastAsia="bg-BG"/>
        </w:rPr>
        <w:t>renationalisation</w:t>
      </w:r>
      <w:proofErr w:type="spellEnd"/>
      <w:r w:rsidRPr="00E04500">
        <w:rPr>
          <w:rFonts w:ascii="Verdana" w:eastAsia="Times New Roman" w:hAnsi="Verdana" w:cs="Times New Roman"/>
          <w:sz w:val="17"/>
          <w:szCs w:val="17"/>
          <w:lang w:eastAsia="bg-BG"/>
        </w:rPr>
        <w:t xml:space="preserve"> of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policies, without depriving the Allies of their sovereignty. These arrangements also enable NATO's forces to carry out non-Article 5 crisis response operations and constitute a prerequisite for a coherent Alliance response to all possible contingencies. They are based on procedures for consultation, an integrated military structure, and on co-operation agreements. Key features include collective force planning; common funding; common operational planning; multinational formations, headquarters and command arrangements; an integrated air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system; a balance of roles and responsibilities among the Allies; the stationing and deployment of forces outside home territory when required; arrangements, including planning, for crisis management and reinforcement; common standards and procedures for equipment, training and logistics; joint and combined doctrines and exercises when appropriate; and infrastructure, armaments and logistics cooperation. The inclusion of NATO's Partners in such arrangements or the development of similar arrangements for them, in appropriate areas, is also instrumental in enhancing cooperation and common efforts in Euro-Atlantic security matters.</w:t>
      </w:r>
    </w:p>
    <w:p w:rsidR="00E04500" w:rsidRPr="00E04500" w:rsidRDefault="00E04500" w:rsidP="00E04500">
      <w:pPr>
        <w:numPr>
          <w:ilvl w:val="0"/>
          <w:numId w:val="41"/>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lastRenderedPageBreak/>
        <w:t xml:space="preserve">Multinational funding, including through the Military Budget and the NATO Security Investment </w:t>
      </w:r>
      <w:proofErr w:type="spellStart"/>
      <w:r w:rsidRPr="00E04500">
        <w:rPr>
          <w:rFonts w:ascii="Verdana" w:eastAsia="Times New Roman" w:hAnsi="Verdana" w:cs="Times New Roman"/>
          <w:sz w:val="17"/>
          <w:szCs w:val="17"/>
          <w:lang w:eastAsia="bg-BG"/>
        </w:rPr>
        <w:t>Programme</w:t>
      </w:r>
      <w:proofErr w:type="spellEnd"/>
      <w:r w:rsidRPr="00E04500">
        <w:rPr>
          <w:rFonts w:ascii="Verdana" w:eastAsia="Times New Roman" w:hAnsi="Verdana" w:cs="Times New Roman"/>
          <w:sz w:val="17"/>
          <w:szCs w:val="17"/>
          <w:lang w:eastAsia="bg-BG"/>
        </w:rPr>
        <w:t>, will continue to play an important role in acquiring and maintaining necessary assets and capabilities. The management of resources should be guided by the military requirements of the Alliance as they evolve.</w:t>
      </w:r>
    </w:p>
    <w:p w:rsidR="00E04500" w:rsidRPr="00E04500" w:rsidRDefault="00E04500" w:rsidP="00E04500">
      <w:pPr>
        <w:numPr>
          <w:ilvl w:val="0"/>
          <w:numId w:val="42"/>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Alliance supports the further development of the ESDI within the Alliance, including by being prepared to make available assets and capabilities for operations under the political control and strategic direction either of the WEU or as otherwise agreed.</w:t>
      </w:r>
    </w:p>
    <w:p w:rsidR="00E04500" w:rsidRPr="00E04500" w:rsidRDefault="00E04500" w:rsidP="00E04500">
      <w:pPr>
        <w:numPr>
          <w:ilvl w:val="0"/>
          <w:numId w:val="43"/>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To protect peace and to prevent war or any kind of coercion, the Alliance will maintain for the foreseeable future an appropriate mix of nuclear and conventional forces based in Europe and kept up to date where necessary, although at a minimum sufficient level. Taking into account the diversity of risks with which the Alliance could be </w:t>
      </w:r>
      <w:proofErr w:type="gramStart"/>
      <w:r w:rsidRPr="00E04500">
        <w:rPr>
          <w:rFonts w:ascii="Verdana" w:eastAsia="Times New Roman" w:hAnsi="Verdana" w:cs="Times New Roman"/>
          <w:sz w:val="17"/>
          <w:szCs w:val="17"/>
          <w:lang w:eastAsia="bg-BG"/>
        </w:rPr>
        <w:t>faced,</w:t>
      </w:r>
      <w:proofErr w:type="gramEnd"/>
      <w:r w:rsidRPr="00E04500">
        <w:rPr>
          <w:rFonts w:ascii="Verdana" w:eastAsia="Times New Roman" w:hAnsi="Verdana" w:cs="Times New Roman"/>
          <w:sz w:val="17"/>
          <w:szCs w:val="17"/>
          <w:lang w:eastAsia="bg-BG"/>
        </w:rPr>
        <w:t xml:space="preserve"> it must maintain the forces necessary to ensure credible deterrence and to provide a wide range of conventional response options. But the Alliance's conventional forces alone cannot ensure credible deterrence. Nuclear weapons make a unique contribution in rendering the risks of aggression against the Alliance incalculable and unacceptable. Thus, they remain essential to preserve peace.</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The Alliance's Force Posture</w:t>
      </w:r>
    </w:p>
    <w:p w:rsidR="00E04500" w:rsidRPr="00E04500" w:rsidRDefault="00E04500" w:rsidP="00E04500">
      <w:p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i/>
          <w:iCs/>
          <w:sz w:val="17"/>
          <w:lang w:eastAsia="bg-BG"/>
        </w:rPr>
        <w:t>The Missions of Alliance Military Forces</w:t>
      </w:r>
      <w:r w:rsidRPr="00E04500">
        <w:rPr>
          <w:rFonts w:ascii="Verdana" w:eastAsia="Times New Roman" w:hAnsi="Verdana" w:cs="Times New Roman"/>
          <w:sz w:val="17"/>
          <w:szCs w:val="17"/>
          <w:lang w:eastAsia="bg-BG"/>
        </w:rPr>
        <w:t xml:space="preserve"> </w:t>
      </w:r>
    </w:p>
    <w:p w:rsidR="00E04500" w:rsidRPr="00E04500" w:rsidRDefault="00E04500" w:rsidP="00E04500">
      <w:pPr>
        <w:numPr>
          <w:ilvl w:val="0"/>
          <w:numId w:val="44"/>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primary role of Alliance military forces is to protect peace and to guarantee the territorial integrity, political independence and security of member states. The Alliance's forces must therefore be able to deter and defend effectively, to maintain or restore the territorial integrity of Allied nations and - in case of conflict - to terminate war rapidly by making an aggressor reconsider his decision, cease his attack and withdraw. NATO forces must maintain the ability to provide for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while conducting effective non-Article 5 crisis response operations.</w:t>
      </w:r>
    </w:p>
    <w:p w:rsidR="00E04500" w:rsidRPr="00E04500" w:rsidRDefault="00E04500" w:rsidP="00E04500">
      <w:pPr>
        <w:numPr>
          <w:ilvl w:val="0"/>
          <w:numId w:val="45"/>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maintenance of the security and stability of the Euro-Atlantic area is of key importance. An important aim of the Alliance and its forces is to keep risks at a distance by dealing with potential crises at an early stage. In the event of crises which </w:t>
      </w:r>
      <w:proofErr w:type="spellStart"/>
      <w:r w:rsidRPr="00E04500">
        <w:rPr>
          <w:rFonts w:ascii="Verdana" w:eastAsia="Times New Roman" w:hAnsi="Verdana" w:cs="Times New Roman"/>
          <w:sz w:val="17"/>
          <w:szCs w:val="17"/>
          <w:lang w:eastAsia="bg-BG"/>
        </w:rPr>
        <w:t>jeopardise</w:t>
      </w:r>
      <w:proofErr w:type="spellEnd"/>
      <w:r w:rsidRPr="00E04500">
        <w:rPr>
          <w:rFonts w:ascii="Verdana" w:eastAsia="Times New Roman" w:hAnsi="Verdana" w:cs="Times New Roman"/>
          <w:sz w:val="17"/>
          <w:szCs w:val="17"/>
          <w:lang w:eastAsia="bg-BG"/>
        </w:rPr>
        <w:t xml:space="preserve"> Euro-Atlantic stability and could affect the security of Alliance members, the Alliance's military forces may be called upon to conduct crisis response operations. They may also be called upon to contribute to the preservation of international peace and security by conducting operations in support of other international </w:t>
      </w:r>
      <w:proofErr w:type="spellStart"/>
      <w:r w:rsidRPr="00E04500">
        <w:rPr>
          <w:rFonts w:ascii="Verdana" w:eastAsia="Times New Roman" w:hAnsi="Verdana" w:cs="Times New Roman"/>
          <w:sz w:val="17"/>
          <w:szCs w:val="17"/>
          <w:lang w:eastAsia="bg-BG"/>
        </w:rPr>
        <w:t>organisations</w:t>
      </w:r>
      <w:proofErr w:type="spellEnd"/>
      <w:r w:rsidRPr="00E04500">
        <w:rPr>
          <w:rFonts w:ascii="Verdana" w:eastAsia="Times New Roman" w:hAnsi="Verdana" w:cs="Times New Roman"/>
          <w:sz w:val="17"/>
          <w:szCs w:val="17"/>
          <w:lang w:eastAsia="bg-BG"/>
        </w:rPr>
        <w:t xml:space="preserve">, complementing and reinforcing political </w:t>
      </w:r>
      <w:proofErr w:type="spellStart"/>
      <w:r w:rsidRPr="00E04500">
        <w:rPr>
          <w:rFonts w:ascii="Verdana" w:eastAsia="Times New Roman" w:hAnsi="Verdana" w:cs="Times New Roman"/>
          <w:sz w:val="17"/>
          <w:szCs w:val="17"/>
          <w:lang w:eastAsia="bg-BG"/>
        </w:rPr>
        <w:t>actions</w:t>
      </w:r>
      <w:proofErr w:type="spellEnd"/>
      <w:r w:rsidRPr="00E04500">
        <w:rPr>
          <w:rFonts w:ascii="Verdana" w:eastAsia="Times New Roman" w:hAnsi="Verdana" w:cs="Times New Roman"/>
          <w:sz w:val="17"/>
          <w:szCs w:val="17"/>
          <w:lang w:eastAsia="bg-BG"/>
        </w:rPr>
        <w:t xml:space="preserve"> within a broad approach to security.</w:t>
      </w:r>
    </w:p>
    <w:p w:rsidR="00E04500" w:rsidRPr="00E04500" w:rsidRDefault="00E04500" w:rsidP="00E04500">
      <w:pPr>
        <w:numPr>
          <w:ilvl w:val="0"/>
          <w:numId w:val="46"/>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In contributing to the management of crises through military operations, the Alliance's forces will have to deal with a complex and diverse range of actors, risks, situations and demands, including humanitarian emergencies. Some non-Article 5 crisis response operations may be as demanding as some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missions. Well-trained and well-equipped forces at adequate levels of readiness and in sufficient strength to meet the full range of contingencies as well as the appropriate support structures, planning tools and command and control capabilities are essential in providing efficient military contributions. The Alliance should also be prepared to support, on the basis of separable but not separate capabilities, operations under the political control and strategic direction either of the WEU or as otherwise agreed. The potential participation of Partners and other non-NATO nations in NATO-led operations as well as possible operations with Russia would be further valuable elements of NATO's contribution to managing crises that affect Euro-Atlantic security.</w:t>
      </w:r>
    </w:p>
    <w:p w:rsidR="00E04500" w:rsidRPr="00E04500" w:rsidRDefault="00E04500" w:rsidP="00E04500">
      <w:pPr>
        <w:numPr>
          <w:ilvl w:val="0"/>
          <w:numId w:val="47"/>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Alliance military forces also contribute to promoting stability throughout the Euro-Atlantic area by their participation in military-to-military contacts and in other cooperation activities and exercises under the Partnership for Peace as well as those </w:t>
      </w:r>
      <w:proofErr w:type="spellStart"/>
      <w:r w:rsidRPr="00E04500">
        <w:rPr>
          <w:rFonts w:ascii="Verdana" w:eastAsia="Times New Roman" w:hAnsi="Verdana" w:cs="Times New Roman"/>
          <w:sz w:val="17"/>
          <w:szCs w:val="17"/>
          <w:lang w:eastAsia="bg-BG"/>
        </w:rPr>
        <w:t>organised</w:t>
      </w:r>
      <w:proofErr w:type="spellEnd"/>
      <w:r w:rsidRPr="00E04500">
        <w:rPr>
          <w:rFonts w:ascii="Verdana" w:eastAsia="Times New Roman" w:hAnsi="Verdana" w:cs="Times New Roman"/>
          <w:sz w:val="17"/>
          <w:szCs w:val="17"/>
          <w:lang w:eastAsia="bg-BG"/>
        </w:rPr>
        <w:t xml:space="preserve"> to deepen NATO's relationships with Russia, Ukraine and the Mediterranean Dialogue countries. They contribute to stability and understanding by participating in confidence-building activities, including those which enhance transparency and improve communication; as well as in verification of arms control agreements and in humanitarian de-mining. Key areas of consultation and cooperation could include inter alia: training and exercises, interoperability, civil-military relations, concept and doctrine development,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planning, crisis management, proliferation issues, armaments cooperation as well as participation in operational planning and operations.</w:t>
      </w:r>
    </w:p>
    <w:p w:rsidR="00E04500" w:rsidRPr="00E04500" w:rsidRDefault="00E04500" w:rsidP="00E04500">
      <w:p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i/>
          <w:iCs/>
          <w:sz w:val="17"/>
          <w:lang w:eastAsia="bg-BG"/>
        </w:rPr>
        <w:t>Guidelines for the Alliance's Force Posture</w:t>
      </w:r>
      <w:r w:rsidRPr="00E04500">
        <w:rPr>
          <w:rFonts w:ascii="Verdana" w:eastAsia="Times New Roman" w:hAnsi="Verdana" w:cs="Times New Roman"/>
          <w:sz w:val="17"/>
          <w:szCs w:val="17"/>
          <w:lang w:eastAsia="bg-BG"/>
        </w:rPr>
        <w:t xml:space="preserve"> </w:t>
      </w:r>
    </w:p>
    <w:p w:rsidR="00E04500" w:rsidRPr="00E04500" w:rsidRDefault="00E04500" w:rsidP="00E04500">
      <w:pPr>
        <w:numPr>
          <w:ilvl w:val="0"/>
          <w:numId w:val="48"/>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To implement the Alliance's fundamental security tasks and the principles of its strategy, the forces of the Alliance must continue to be adapted to meet the requirements of the full range of Alliance missions effectively and to respond to future challenges. The posture of Allies' forces, building on the strengths of different national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structures, will conform to the guidelines developed in the following paragraphs.</w:t>
      </w:r>
    </w:p>
    <w:p w:rsidR="00E04500" w:rsidRPr="00E04500" w:rsidRDefault="00E04500" w:rsidP="00E04500">
      <w:pPr>
        <w:numPr>
          <w:ilvl w:val="0"/>
          <w:numId w:val="49"/>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size, readiness, availability and deployment of the Alliance's military forces will reflect its commitment to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and to conduct crisis response operations, sometimes at short notice, distant from their home stations, including beyond the Allies' territory. The characteristics of the Alliance's forces will also reflect the provisions of relevant arms control agreements. Alliance forces must be adequate in strength and capabilities to deter and counter aggression against any Ally. They must be interoperable and have appropriate doctrines and technologies. They must be held at the required readiness and </w:t>
      </w:r>
      <w:proofErr w:type="spellStart"/>
      <w:r w:rsidRPr="00E04500">
        <w:rPr>
          <w:rFonts w:ascii="Verdana" w:eastAsia="Times New Roman" w:hAnsi="Verdana" w:cs="Times New Roman"/>
          <w:sz w:val="17"/>
          <w:szCs w:val="17"/>
          <w:lang w:eastAsia="bg-BG"/>
        </w:rPr>
        <w:t>deployability</w:t>
      </w:r>
      <w:proofErr w:type="spellEnd"/>
      <w:r w:rsidRPr="00E04500">
        <w:rPr>
          <w:rFonts w:ascii="Verdana" w:eastAsia="Times New Roman" w:hAnsi="Verdana" w:cs="Times New Roman"/>
          <w:sz w:val="17"/>
          <w:szCs w:val="17"/>
          <w:lang w:eastAsia="bg-BG"/>
        </w:rPr>
        <w:t>, and be capable of military success in a wide range of complex joint and combined operations, which may also include Partners and other non-NATO nations.</w:t>
      </w:r>
    </w:p>
    <w:p w:rsidR="00E04500" w:rsidRPr="00E04500" w:rsidRDefault="00E04500" w:rsidP="00E04500">
      <w:pPr>
        <w:numPr>
          <w:ilvl w:val="0"/>
          <w:numId w:val="50"/>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This means in particular: </w:t>
      </w:r>
    </w:p>
    <w:p w:rsidR="00E04500" w:rsidRPr="00E04500" w:rsidRDefault="00E04500" w:rsidP="00E04500">
      <w:pPr>
        <w:numPr>
          <w:ilvl w:val="1"/>
          <w:numId w:val="51"/>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lastRenderedPageBreak/>
        <w:t xml:space="preserve">that the overall size of the Allies' forces will be kept at the lowest levels consistent with the requirements of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and other Alliance missions; they will be held at appropriate and graduated readiness; </w:t>
      </w:r>
    </w:p>
    <w:p w:rsidR="00E04500" w:rsidRPr="00E04500" w:rsidRDefault="00E04500" w:rsidP="00E04500">
      <w:pPr>
        <w:numPr>
          <w:ilvl w:val="1"/>
          <w:numId w:val="51"/>
        </w:numPr>
        <w:spacing w:line="240" w:lineRule="auto"/>
        <w:ind w:hanging="360"/>
        <w:jc w:val="left"/>
        <w:rPr>
          <w:rFonts w:ascii="Verdana" w:eastAsia="Times New Roman" w:hAnsi="Verdana" w:cs="Times New Roman"/>
          <w:sz w:val="17"/>
          <w:szCs w:val="17"/>
          <w:lang w:eastAsia="bg-BG"/>
        </w:rPr>
      </w:pPr>
      <w:proofErr w:type="gramStart"/>
      <w:r w:rsidRPr="00E04500">
        <w:rPr>
          <w:rFonts w:ascii="Verdana" w:eastAsia="Times New Roman" w:hAnsi="Verdana" w:cs="Times New Roman"/>
          <w:sz w:val="17"/>
          <w:szCs w:val="17"/>
          <w:lang w:eastAsia="bg-BG"/>
        </w:rPr>
        <w:t>that</w:t>
      </w:r>
      <w:proofErr w:type="gramEnd"/>
      <w:r w:rsidRPr="00E04500">
        <w:rPr>
          <w:rFonts w:ascii="Verdana" w:eastAsia="Times New Roman" w:hAnsi="Verdana" w:cs="Times New Roman"/>
          <w:sz w:val="17"/>
          <w:szCs w:val="17"/>
          <w:lang w:eastAsia="bg-BG"/>
        </w:rPr>
        <w:t xml:space="preserve"> the peacetime geographical distribution of forces will ensure a sufficient military presence throughout the territory of the Alliance, including the stationing and deployment of forces outside home territory and waters and forward deployment of forces when and where necessary. Regional and, in particular, geostrategic considerations within the Alliance will have to be taken into account, as instabilities on NATO's periphery could lead to crises or conflicts requiring an Alliance military response, potentially with short warning times; </w:t>
      </w:r>
    </w:p>
    <w:p w:rsidR="00E04500" w:rsidRPr="00E04500" w:rsidRDefault="00E04500" w:rsidP="00E04500">
      <w:pPr>
        <w:numPr>
          <w:ilvl w:val="1"/>
          <w:numId w:val="51"/>
        </w:numPr>
        <w:spacing w:line="240" w:lineRule="auto"/>
        <w:ind w:hanging="360"/>
        <w:jc w:val="left"/>
        <w:rPr>
          <w:rFonts w:ascii="Verdana" w:eastAsia="Times New Roman" w:hAnsi="Verdana" w:cs="Times New Roman"/>
          <w:sz w:val="17"/>
          <w:szCs w:val="17"/>
          <w:lang w:eastAsia="bg-BG"/>
        </w:rPr>
      </w:pPr>
      <w:proofErr w:type="gramStart"/>
      <w:r w:rsidRPr="00E04500">
        <w:rPr>
          <w:rFonts w:ascii="Verdana" w:eastAsia="Times New Roman" w:hAnsi="Verdana" w:cs="Times New Roman"/>
          <w:sz w:val="17"/>
          <w:szCs w:val="17"/>
          <w:lang w:eastAsia="bg-BG"/>
        </w:rPr>
        <w:t>that</w:t>
      </w:r>
      <w:proofErr w:type="gramEnd"/>
      <w:r w:rsidRPr="00E04500">
        <w:rPr>
          <w:rFonts w:ascii="Verdana" w:eastAsia="Times New Roman" w:hAnsi="Verdana" w:cs="Times New Roman"/>
          <w:sz w:val="17"/>
          <w:szCs w:val="17"/>
          <w:lang w:eastAsia="bg-BG"/>
        </w:rPr>
        <w:t xml:space="preserve"> NATO's command structure will be able to undertake command and control of the full range of the Alliance's military missions including through the use of deployable combined and joint HQs, in particular CJTF headquarters, to command and control multinational and multiservice forces. It will also be able to support operations under the political control and strategic direction either of the WEU or as otherwise agreed, thereby contributing to the development of the ESDI within the Alliance, and to conduct NATO-led non-Article 5 crisis response operations in which Partners and other countries may participate; </w:t>
      </w:r>
    </w:p>
    <w:p w:rsidR="00E04500" w:rsidRPr="00E04500" w:rsidRDefault="00E04500" w:rsidP="00E04500">
      <w:pPr>
        <w:numPr>
          <w:ilvl w:val="1"/>
          <w:numId w:val="51"/>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that overall, the Alliance will, in both the near and long term and for the full range of its missions, require essential operational capabilities such as an effective engagement capability; </w:t>
      </w:r>
      <w:proofErr w:type="spellStart"/>
      <w:r w:rsidRPr="00E04500">
        <w:rPr>
          <w:rFonts w:ascii="Verdana" w:eastAsia="Times New Roman" w:hAnsi="Verdana" w:cs="Times New Roman"/>
          <w:sz w:val="17"/>
          <w:szCs w:val="17"/>
          <w:lang w:eastAsia="bg-BG"/>
        </w:rPr>
        <w:t>deployability</w:t>
      </w:r>
      <w:proofErr w:type="spellEnd"/>
      <w:r w:rsidRPr="00E04500">
        <w:rPr>
          <w:rFonts w:ascii="Verdana" w:eastAsia="Times New Roman" w:hAnsi="Verdana" w:cs="Times New Roman"/>
          <w:sz w:val="17"/>
          <w:szCs w:val="17"/>
          <w:lang w:eastAsia="bg-BG"/>
        </w:rPr>
        <w:t xml:space="preserve"> and mobility; survivability of forces and infrastructure; and sustainability, incorporating logistics and force rotation. To develop these capabilities to their full potential for multinational operations, interoperability, including human factors, the use of appropriate advanced technology, the maintenance of information superiority in military operations, and highly qualified personnel with a broad spectrum of skills will be important. Sufficient capabilities in the areas of command, control and communications as well as intelligence and surveillance will serve as necessary force multipliers; </w:t>
      </w:r>
    </w:p>
    <w:p w:rsidR="00E04500" w:rsidRPr="00E04500" w:rsidRDefault="00E04500" w:rsidP="00E04500">
      <w:pPr>
        <w:numPr>
          <w:ilvl w:val="1"/>
          <w:numId w:val="51"/>
        </w:numPr>
        <w:spacing w:line="240" w:lineRule="auto"/>
        <w:ind w:hanging="360"/>
        <w:jc w:val="left"/>
        <w:rPr>
          <w:rFonts w:ascii="Verdana" w:eastAsia="Times New Roman" w:hAnsi="Verdana" w:cs="Times New Roman"/>
          <w:sz w:val="17"/>
          <w:szCs w:val="17"/>
          <w:lang w:eastAsia="bg-BG"/>
        </w:rPr>
      </w:pPr>
      <w:proofErr w:type="gramStart"/>
      <w:r w:rsidRPr="00E04500">
        <w:rPr>
          <w:rFonts w:ascii="Verdana" w:eastAsia="Times New Roman" w:hAnsi="Verdana" w:cs="Times New Roman"/>
          <w:sz w:val="17"/>
          <w:szCs w:val="17"/>
          <w:lang w:eastAsia="bg-BG"/>
        </w:rPr>
        <w:t>that</w:t>
      </w:r>
      <w:proofErr w:type="gramEnd"/>
      <w:r w:rsidRPr="00E04500">
        <w:rPr>
          <w:rFonts w:ascii="Verdana" w:eastAsia="Times New Roman" w:hAnsi="Verdana" w:cs="Times New Roman"/>
          <w:sz w:val="17"/>
          <w:szCs w:val="17"/>
          <w:lang w:eastAsia="bg-BG"/>
        </w:rPr>
        <w:t xml:space="preserve"> at any time a limited but militarily significant proportion of ground, air and sea forces will be able to react as rapidly as necessary to a wide range of eventualities, including a short-notice attack on any Ally. Greater numbers of force elements will be available at appropriate levels of readiness to sustain prolonged operations, whether within or beyond Alliance territory, including through rotation of deployed forces. Taken together, these forces must also be of sufficient quality, quantity and readiness to contribute to deterrence and to defend against limited attacks on the Alliance; </w:t>
      </w:r>
    </w:p>
    <w:p w:rsidR="00E04500" w:rsidRPr="00E04500" w:rsidRDefault="00E04500" w:rsidP="00E04500">
      <w:pPr>
        <w:numPr>
          <w:ilvl w:val="1"/>
          <w:numId w:val="51"/>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that the Alliance must be able to build up larger forces, both in response to any fundamental changes in the security environment and for limited requirements, by reinforcement, by </w:t>
      </w:r>
      <w:proofErr w:type="spellStart"/>
      <w:r w:rsidRPr="00E04500">
        <w:rPr>
          <w:rFonts w:ascii="Verdana" w:eastAsia="Times New Roman" w:hAnsi="Verdana" w:cs="Times New Roman"/>
          <w:sz w:val="17"/>
          <w:szCs w:val="17"/>
          <w:lang w:eastAsia="bg-BG"/>
        </w:rPr>
        <w:t>mobilising</w:t>
      </w:r>
      <w:proofErr w:type="spellEnd"/>
      <w:r w:rsidRPr="00E04500">
        <w:rPr>
          <w:rFonts w:ascii="Verdana" w:eastAsia="Times New Roman" w:hAnsi="Verdana" w:cs="Times New Roman"/>
          <w:sz w:val="17"/>
          <w:szCs w:val="17"/>
          <w:lang w:eastAsia="bg-BG"/>
        </w:rPr>
        <w:t xml:space="preserve"> reserves, or by reconstituting forces when necessary. This ability must be in proportion to potential threats to Alliance security, including potential long-term developments. It must take into account the possibility of substantial improvements in the readiness and capabilities of military forces on the periphery of the Alliance. Capabilities for timely reinforcement and resupply both within and from Europe and North America will remain of critical importance, with a resulting need for a high degree of </w:t>
      </w:r>
      <w:proofErr w:type="spellStart"/>
      <w:r w:rsidRPr="00E04500">
        <w:rPr>
          <w:rFonts w:ascii="Verdana" w:eastAsia="Times New Roman" w:hAnsi="Verdana" w:cs="Times New Roman"/>
          <w:sz w:val="17"/>
          <w:szCs w:val="17"/>
          <w:lang w:eastAsia="bg-BG"/>
        </w:rPr>
        <w:t>deployability</w:t>
      </w:r>
      <w:proofErr w:type="spellEnd"/>
      <w:r w:rsidRPr="00E04500">
        <w:rPr>
          <w:rFonts w:ascii="Verdana" w:eastAsia="Times New Roman" w:hAnsi="Verdana" w:cs="Times New Roman"/>
          <w:sz w:val="17"/>
          <w:szCs w:val="17"/>
          <w:lang w:eastAsia="bg-BG"/>
        </w:rPr>
        <w:t xml:space="preserve">, mobility and flexibility; </w:t>
      </w:r>
    </w:p>
    <w:p w:rsidR="00E04500" w:rsidRPr="00E04500" w:rsidRDefault="00E04500" w:rsidP="00E04500">
      <w:pPr>
        <w:numPr>
          <w:ilvl w:val="1"/>
          <w:numId w:val="51"/>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that appropriate force structures and procedures, including those that would provide an ability to build up, deploy and draw down forces quickly and selectively, are necessary to permit measured, flexible and timely responses in order to reduce and defuse tensions. These arrangements must be exercised regularly in peacetime; </w:t>
      </w:r>
    </w:p>
    <w:p w:rsidR="00E04500" w:rsidRPr="00E04500" w:rsidRDefault="00E04500" w:rsidP="00E04500">
      <w:pPr>
        <w:numPr>
          <w:ilvl w:val="1"/>
          <w:numId w:val="51"/>
        </w:numPr>
        <w:spacing w:line="240" w:lineRule="auto"/>
        <w:ind w:hanging="360"/>
        <w:jc w:val="left"/>
        <w:rPr>
          <w:rFonts w:ascii="Verdana" w:eastAsia="Times New Roman" w:hAnsi="Verdana" w:cs="Times New Roman"/>
          <w:sz w:val="17"/>
          <w:szCs w:val="17"/>
          <w:lang w:eastAsia="bg-BG"/>
        </w:rPr>
      </w:pPr>
      <w:proofErr w:type="gramStart"/>
      <w:r w:rsidRPr="00E04500">
        <w:rPr>
          <w:rFonts w:ascii="Verdana" w:eastAsia="Times New Roman" w:hAnsi="Verdana" w:cs="Times New Roman"/>
          <w:sz w:val="17"/>
          <w:szCs w:val="17"/>
          <w:lang w:eastAsia="bg-BG"/>
        </w:rPr>
        <w:t>that</w:t>
      </w:r>
      <w:proofErr w:type="gramEnd"/>
      <w:r w:rsidRPr="00E04500">
        <w:rPr>
          <w:rFonts w:ascii="Verdana" w:eastAsia="Times New Roman" w:hAnsi="Verdana" w:cs="Times New Roman"/>
          <w:sz w:val="17"/>
          <w:szCs w:val="17"/>
          <w:lang w:eastAsia="bg-BG"/>
        </w:rPr>
        <w:t xml:space="preserve"> the Alliance's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posture must have the capability to address appropriately and effectively the risks associated with the proliferation of NBC weapons and their means of delivery, which also pose a potential threat to the Allies' populations, territory, and forces. A balanced mix of forces, response capabilities and strengthened </w:t>
      </w:r>
      <w:proofErr w:type="spellStart"/>
      <w:r w:rsidRPr="00E04500">
        <w:rPr>
          <w:rFonts w:ascii="Verdana" w:eastAsia="Times New Roman" w:hAnsi="Verdana" w:cs="Times New Roman"/>
          <w:sz w:val="17"/>
          <w:szCs w:val="17"/>
          <w:lang w:eastAsia="bg-BG"/>
        </w:rPr>
        <w:t>defences</w:t>
      </w:r>
      <w:proofErr w:type="spellEnd"/>
      <w:r w:rsidRPr="00E04500">
        <w:rPr>
          <w:rFonts w:ascii="Verdana" w:eastAsia="Times New Roman" w:hAnsi="Verdana" w:cs="Times New Roman"/>
          <w:sz w:val="17"/>
          <w:szCs w:val="17"/>
          <w:lang w:eastAsia="bg-BG"/>
        </w:rPr>
        <w:t xml:space="preserve"> is needed; </w:t>
      </w:r>
    </w:p>
    <w:p w:rsidR="00E04500" w:rsidRPr="00E04500" w:rsidRDefault="00E04500" w:rsidP="00E04500">
      <w:pPr>
        <w:numPr>
          <w:ilvl w:val="1"/>
          <w:numId w:val="51"/>
        </w:numPr>
        <w:spacing w:line="240" w:lineRule="auto"/>
        <w:ind w:hanging="360"/>
        <w:jc w:val="left"/>
        <w:rPr>
          <w:rFonts w:ascii="Verdana" w:eastAsia="Times New Roman" w:hAnsi="Verdana" w:cs="Times New Roman"/>
          <w:sz w:val="17"/>
          <w:szCs w:val="17"/>
          <w:lang w:eastAsia="bg-BG"/>
        </w:rPr>
      </w:pPr>
      <w:proofErr w:type="gramStart"/>
      <w:r w:rsidRPr="00E04500">
        <w:rPr>
          <w:rFonts w:ascii="Verdana" w:eastAsia="Times New Roman" w:hAnsi="Verdana" w:cs="Times New Roman"/>
          <w:sz w:val="17"/>
          <w:szCs w:val="17"/>
          <w:lang w:eastAsia="bg-BG"/>
        </w:rPr>
        <w:t>that</w:t>
      </w:r>
      <w:proofErr w:type="gramEnd"/>
      <w:r w:rsidRPr="00E04500">
        <w:rPr>
          <w:rFonts w:ascii="Verdana" w:eastAsia="Times New Roman" w:hAnsi="Verdana" w:cs="Times New Roman"/>
          <w:sz w:val="17"/>
          <w:szCs w:val="17"/>
          <w:lang w:eastAsia="bg-BG"/>
        </w:rPr>
        <w:t xml:space="preserve"> the Alliance's forces and infrastructure must be protected against terrorist attacks.</w:t>
      </w:r>
    </w:p>
    <w:p w:rsidR="00E04500" w:rsidRPr="00E04500" w:rsidRDefault="00E04500" w:rsidP="00E04500">
      <w:p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i/>
          <w:iCs/>
          <w:sz w:val="17"/>
          <w:lang w:eastAsia="bg-BG"/>
        </w:rPr>
        <w:t>Characteristics of Conventional Forces</w:t>
      </w:r>
      <w:r w:rsidRPr="00E04500">
        <w:rPr>
          <w:rFonts w:ascii="Verdana" w:eastAsia="Times New Roman" w:hAnsi="Verdana" w:cs="Times New Roman"/>
          <w:sz w:val="17"/>
          <w:szCs w:val="17"/>
          <w:lang w:eastAsia="bg-BG"/>
        </w:rPr>
        <w:t xml:space="preserve"> </w:t>
      </w:r>
    </w:p>
    <w:p w:rsidR="00E04500" w:rsidRPr="00E04500" w:rsidRDefault="00E04500" w:rsidP="00E04500">
      <w:pPr>
        <w:numPr>
          <w:ilvl w:val="0"/>
          <w:numId w:val="52"/>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It is essential that the Allies' military forces have a credible ability to </w:t>
      </w:r>
      <w:proofErr w:type="spellStart"/>
      <w:r w:rsidRPr="00E04500">
        <w:rPr>
          <w:rFonts w:ascii="Verdana" w:eastAsia="Times New Roman" w:hAnsi="Verdana" w:cs="Times New Roman"/>
          <w:sz w:val="17"/>
          <w:szCs w:val="17"/>
          <w:lang w:eastAsia="bg-BG"/>
        </w:rPr>
        <w:t>fulfil</w:t>
      </w:r>
      <w:proofErr w:type="spellEnd"/>
      <w:r w:rsidRPr="00E04500">
        <w:rPr>
          <w:rFonts w:ascii="Verdana" w:eastAsia="Times New Roman" w:hAnsi="Verdana" w:cs="Times New Roman"/>
          <w:sz w:val="17"/>
          <w:szCs w:val="17"/>
          <w:lang w:eastAsia="bg-BG"/>
        </w:rPr>
        <w:t xml:space="preserve"> the full range of Alliance missions. This requirement has implications for force structures, force and equipment levels; readiness, availability, and sustainability; training and exercises; deployment and employment options; and force build-up and </w:t>
      </w:r>
      <w:proofErr w:type="spellStart"/>
      <w:r w:rsidRPr="00E04500">
        <w:rPr>
          <w:rFonts w:ascii="Verdana" w:eastAsia="Times New Roman" w:hAnsi="Verdana" w:cs="Times New Roman"/>
          <w:sz w:val="17"/>
          <w:szCs w:val="17"/>
          <w:lang w:eastAsia="bg-BG"/>
        </w:rPr>
        <w:t>mobilisation</w:t>
      </w:r>
      <w:proofErr w:type="spellEnd"/>
      <w:r w:rsidRPr="00E04500">
        <w:rPr>
          <w:rFonts w:ascii="Verdana" w:eastAsia="Times New Roman" w:hAnsi="Verdana" w:cs="Times New Roman"/>
          <w:sz w:val="17"/>
          <w:szCs w:val="17"/>
          <w:lang w:eastAsia="bg-BG"/>
        </w:rPr>
        <w:t xml:space="preserve"> capabilities. The aim should be to achieve an optimum balance between high readiness forces capable of beginning rapidly, and immediately as necessary,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or non-Article 5 crisis response operations; forces at different levels of lower readiness to provide the bulk of those required for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for rotation of forces to sustain crisis response operations, or for further reinforcement of a particular region; and a longer-term build-up and augmentation capability for the worst case -- but very remote -- scenario of large scale operations for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A substantial proportion of Alliance forces will be capable of performing more than one of these roles.</w:t>
      </w:r>
    </w:p>
    <w:p w:rsidR="00E04500" w:rsidRPr="00E04500" w:rsidRDefault="00E04500" w:rsidP="00E04500">
      <w:pPr>
        <w:numPr>
          <w:ilvl w:val="0"/>
          <w:numId w:val="53"/>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Alliance forces will be structured to reflect the multinational and joint nature of Alliance missions. Essential tasks will include controlling, protecting, and defending territory; ensuring the unimpeded use of sea, air, and land lines of communication; sea control and protecting the deployment of the Alliance's sea-based deterrent; conducting independent and combined air operations; ensuring a secure air environment and effective extended air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surveillance, intelligence, reconnaissance and electronic warfare; strategic lift; and providing effective and flexible command and control facilities, including deployable combined and joint headquarters.</w:t>
      </w:r>
    </w:p>
    <w:p w:rsidR="00E04500" w:rsidRPr="00E04500" w:rsidRDefault="00E04500" w:rsidP="00E04500">
      <w:pPr>
        <w:numPr>
          <w:ilvl w:val="0"/>
          <w:numId w:val="54"/>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Alliance's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posture against the risks and potential threats of the proliferation of NBC weapons and their means of delivery must continue to be improved, including through work on missile </w:t>
      </w:r>
      <w:proofErr w:type="spellStart"/>
      <w:r w:rsidRPr="00E04500">
        <w:rPr>
          <w:rFonts w:ascii="Verdana" w:eastAsia="Times New Roman" w:hAnsi="Verdana" w:cs="Times New Roman"/>
          <w:sz w:val="17"/>
          <w:szCs w:val="17"/>
          <w:lang w:eastAsia="bg-BG"/>
        </w:rPr>
        <w:t>defences</w:t>
      </w:r>
      <w:proofErr w:type="spellEnd"/>
      <w:r w:rsidRPr="00E04500">
        <w:rPr>
          <w:rFonts w:ascii="Verdana" w:eastAsia="Times New Roman" w:hAnsi="Verdana" w:cs="Times New Roman"/>
          <w:sz w:val="17"/>
          <w:szCs w:val="17"/>
          <w:lang w:eastAsia="bg-BG"/>
        </w:rPr>
        <w:t xml:space="preserve">. </w:t>
      </w:r>
      <w:r w:rsidRPr="00E04500">
        <w:rPr>
          <w:rFonts w:ascii="Verdana" w:eastAsia="Times New Roman" w:hAnsi="Verdana" w:cs="Times New Roman"/>
          <w:sz w:val="17"/>
          <w:szCs w:val="17"/>
          <w:lang w:eastAsia="bg-BG"/>
        </w:rPr>
        <w:lastRenderedPageBreak/>
        <w:t>As NATO forces may be called upon to operate beyond NATO's borders, capabilities for dealing with proliferation risks must be flexible, mobile, rapidly deployable and sustainable. Doctrines, planning, and training and exercise policies must also prepare the Alliance to deter and defend against the use of NBC weapons. The aim in doing so will be to further reduce operational vulnerabilities of NATO military forces while maintaining their flexibility and effectiveness despite the presence, threat or use of NBC weapons.</w:t>
      </w:r>
    </w:p>
    <w:p w:rsidR="00E04500" w:rsidRPr="00E04500" w:rsidRDefault="00E04500" w:rsidP="00E04500">
      <w:pPr>
        <w:numPr>
          <w:ilvl w:val="0"/>
          <w:numId w:val="55"/>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Alliance strategy does not include a chemical or biological warfare capability. The Allies support universal adherence to the relevant disarmament regimes. But, even if further progress with respect to banning chemical and biological weapons can be achieved, defensive precautions will remain essential.</w:t>
      </w:r>
    </w:p>
    <w:p w:rsidR="00E04500" w:rsidRPr="00E04500" w:rsidRDefault="00E04500" w:rsidP="00E04500">
      <w:pPr>
        <w:numPr>
          <w:ilvl w:val="0"/>
          <w:numId w:val="56"/>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Given reduced overall force levels and constrained resources, the ability to work closely together will remain vital for achieving the Alliance's missions. The Alliance's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arrangements in which, for those concerned, the integrated military structure plays the key role, are essential in this regard. The various strands of NATO's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planning need to be effectively coordinated at all levels in order to ensure the preparedness of the forces and supporting structures to carry out the full spectrum of their roles. Exchanges of information among the Allies about their force plans contribute to securing the availability of the capabilities needed for the execution of these roles. Consultations in case of important changes in national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plans also remain of key importance. Cooperation in the development of new operational concepts will be essential for responding to evolving security challenges. The detailed practical arrangements that have been developed as part of the ESDI within the Alliance contribute to close allied co-operation without unnecessary duplication of assets and capabilities.</w:t>
      </w:r>
    </w:p>
    <w:p w:rsidR="00E04500" w:rsidRPr="00E04500" w:rsidRDefault="00E04500" w:rsidP="00E04500">
      <w:pPr>
        <w:numPr>
          <w:ilvl w:val="0"/>
          <w:numId w:val="57"/>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To be able to respond flexibly to possible contingencies and to permit the effective conduct of Alliance missions, the Alliance requires sufficient logistics capabilities, including transport capacities, medical support and stocks to deploy and sustain all types of forces effectively. </w:t>
      </w:r>
      <w:proofErr w:type="spellStart"/>
      <w:r w:rsidRPr="00E04500">
        <w:rPr>
          <w:rFonts w:ascii="Verdana" w:eastAsia="Times New Roman" w:hAnsi="Verdana" w:cs="Times New Roman"/>
          <w:sz w:val="17"/>
          <w:szCs w:val="17"/>
          <w:lang w:eastAsia="bg-BG"/>
        </w:rPr>
        <w:t>Standardisation</w:t>
      </w:r>
      <w:proofErr w:type="spellEnd"/>
      <w:r w:rsidRPr="00E04500">
        <w:rPr>
          <w:rFonts w:ascii="Verdana" w:eastAsia="Times New Roman" w:hAnsi="Verdana" w:cs="Times New Roman"/>
          <w:sz w:val="17"/>
          <w:szCs w:val="17"/>
          <w:lang w:eastAsia="bg-BG"/>
        </w:rPr>
        <w:t xml:space="preserve"> will foster cooperation and cost-effectiveness in providing logistic support to allied forces. Mounting and sustaining operations outside the Allies' territory, where there may be little or no host-nation support, will pose special logistical challenges. The ability to build-up larger, adequately equipped and trained forces, in a timely manner and to a level able to </w:t>
      </w:r>
      <w:proofErr w:type="spellStart"/>
      <w:r w:rsidRPr="00E04500">
        <w:rPr>
          <w:rFonts w:ascii="Verdana" w:eastAsia="Times New Roman" w:hAnsi="Verdana" w:cs="Times New Roman"/>
          <w:sz w:val="17"/>
          <w:szCs w:val="17"/>
          <w:lang w:eastAsia="bg-BG"/>
        </w:rPr>
        <w:t>fulfil</w:t>
      </w:r>
      <w:proofErr w:type="spellEnd"/>
      <w:r w:rsidRPr="00E04500">
        <w:rPr>
          <w:rFonts w:ascii="Verdana" w:eastAsia="Times New Roman" w:hAnsi="Verdana" w:cs="Times New Roman"/>
          <w:sz w:val="17"/>
          <w:szCs w:val="17"/>
          <w:lang w:eastAsia="bg-BG"/>
        </w:rPr>
        <w:t xml:space="preserve"> the full range of Alliance missions, will also make an essential contribution to crisis management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This will include the ability to reinforce any area at risk and to establish a multinational presence when and where this is needed. Forces of various kinds and at various levels of readiness will be capable of flexible employment in both intra-European and transatlantic reinforcement. This will require control of lines of communication, and appropriate support and exercise arrangements.</w:t>
      </w:r>
    </w:p>
    <w:p w:rsidR="00E04500" w:rsidRPr="00E04500" w:rsidRDefault="00E04500" w:rsidP="00E04500">
      <w:pPr>
        <w:numPr>
          <w:ilvl w:val="0"/>
          <w:numId w:val="58"/>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The interaction between Alliance forces and the civil environment (both governmental and non-governmental) in which they operate is crucial to the success of operations. Civil-military cooperation is interdependent: military means are increasingly requested to assist civil authorities; at the same time civil support to military operations is important for logistics, communications, medical support, and public affairs. Cooperation between the Alliance's military and civil bodies will accordingly remain essential.</w:t>
      </w:r>
    </w:p>
    <w:p w:rsidR="00E04500" w:rsidRPr="00E04500" w:rsidRDefault="00E04500" w:rsidP="00E04500">
      <w:pPr>
        <w:numPr>
          <w:ilvl w:val="0"/>
          <w:numId w:val="59"/>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Alliance's ability to accomplish the full range of its missions will rely increasingly on multinational forces, complementing national commitments to NATO for the Allies concerned. Such forces, which are applicable to the full range of Alliance missions, demonstrate the Alliance's resolve to maintain a credible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enhance Alliance cohesion; and reinforce the transatlantic partnership and strengthen the ESDI within the Alliance. Multinational forces, particularly those capable of deploying rapidly for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or for non-Article 5 crisis response operations, reinforce solidarity. They can also provide a way of deploying more capable formations than might be available purely nationally, thus helping to make more efficient use of scarce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resources. This may include a highly integrated, multinational approach to specific tasks and functions, an approach which underlies the implementation of the CJTF concept. For peace support operations, effective multinational formations and other arrangements involving Partners will be valuable. In order to exploit fully the potential offered by multinational formations, improving interoperability, inter alia through sufficient training and exercises, is of the highest importance.</w:t>
      </w:r>
    </w:p>
    <w:p w:rsidR="00E04500" w:rsidRPr="00E04500" w:rsidRDefault="00E04500" w:rsidP="00E04500">
      <w:p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i/>
          <w:iCs/>
          <w:sz w:val="17"/>
          <w:lang w:eastAsia="bg-BG"/>
        </w:rPr>
        <w:t>Characteristics of Nuclear Forces</w:t>
      </w:r>
      <w:r w:rsidRPr="00E04500">
        <w:rPr>
          <w:rFonts w:ascii="Verdana" w:eastAsia="Times New Roman" w:hAnsi="Verdana" w:cs="Times New Roman"/>
          <w:sz w:val="17"/>
          <w:szCs w:val="17"/>
          <w:lang w:eastAsia="bg-BG"/>
        </w:rPr>
        <w:t xml:space="preserve"> </w:t>
      </w:r>
    </w:p>
    <w:p w:rsidR="00E04500" w:rsidRPr="00E04500" w:rsidRDefault="00E04500" w:rsidP="00E04500">
      <w:pPr>
        <w:numPr>
          <w:ilvl w:val="0"/>
          <w:numId w:val="60"/>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The fundamental purpose of the nuclear forces of the Allies is political: to preserve peace and prevent coercion and any kind of war. They will continue to </w:t>
      </w:r>
      <w:proofErr w:type="spellStart"/>
      <w:r w:rsidRPr="00E04500">
        <w:rPr>
          <w:rFonts w:ascii="Verdana" w:eastAsia="Times New Roman" w:hAnsi="Verdana" w:cs="Times New Roman"/>
          <w:sz w:val="17"/>
          <w:szCs w:val="17"/>
          <w:lang w:eastAsia="bg-BG"/>
        </w:rPr>
        <w:t>fulfil</w:t>
      </w:r>
      <w:proofErr w:type="spellEnd"/>
      <w:r w:rsidRPr="00E04500">
        <w:rPr>
          <w:rFonts w:ascii="Verdana" w:eastAsia="Times New Roman" w:hAnsi="Verdana" w:cs="Times New Roman"/>
          <w:sz w:val="17"/>
          <w:szCs w:val="17"/>
          <w:lang w:eastAsia="bg-BG"/>
        </w:rPr>
        <w:t xml:space="preserve"> an essential role by ensuring uncertainty in the mind of any aggressor about the nature of the Allies' response to military aggression. They demonstrate that aggression of any kind is not a rational option. The supreme guarantee of the security of the Allies is provided by the strategic nuclear forces of the Alliance, particularly those of the United States; the independent nuclear forces of the United Kingdom and France, which have a deterrent role of their own, contribute to the overall deterrence and security of the Allies.</w:t>
      </w:r>
    </w:p>
    <w:p w:rsidR="00E04500" w:rsidRPr="00E04500" w:rsidRDefault="00E04500" w:rsidP="00E04500">
      <w:pPr>
        <w:numPr>
          <w:ilvl w:val="0"/>
          <w:numId w:val="61"/>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A credible Alliance nuclear posture and the demonstration of Alliance solidarity and common commitment to war prevention continue to require widespread participation by European Allies involved in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planning in nuclear roles, in peacetime basing of nuclear forces on their territory and in command, control and consultation arrangements. Nuclear forces based in Europe and committed to NATO provide an essential political and military link between the European and the North American members of the Alliance. The Alliance will therefore maintain adequate nuclear forces in Europe. These forces need to have the necessary characteristics and appropriate flexibility and survivability, to be perceived as a credible and effective element of the Allies' strategy in preventing war. They will be maintained at the minimum level sufficient to preserve peace and stability.</w:t>
      </w:r>
    </w:p>
    <w:p w:rsidR="00E04500" w:rsidRPr="00E04500" w:rsidRDefault="00E04500" w:rsidP="00E04500">
      <w:pPr>
        <w:numPr>
          <w:ilvl w:val="0"/>
          <w:numId w:val="62"/>
        </w:numPr>
        <w:spacing w:line="240" w:lineRule="auto"/>
        <w:ind w:hanging="360"/>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lastRenderedPageBreak/>
        <w:t xml:space="preserve">The Allies concerned consider that, with the radical changes in the security situation, including reduced conventional force levels in Europe and increased reaction times, NATO's ability to defuse a crisis through diplomatic and other means or, should it be necessary, to mount a successful conventional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has significantly improved. The circumstances in which any use of nuclear weapons might have to be contemplated by them are therefore extremely remote. Since 1991, therefore, the Allies have taken a series of steps which reflect the post-Cold War security environment. These include a dramatic reduction of the types and numbers of NATO's sub-strategic forces including the elimination of all nuclear artillery and ground-launched short-range nuclear missiles; a significant relaxation of the readiness criteria for nuclear-</w:t>
      </w:r>
      <w:proofErr w:type="spellStart"/>
      <w:r w:rsidRPr="00E04500">
        <w:rPr>
          <w:rFonts w:ascii="Verdana" w:eastAsia="Times New Roman" w:hAnsi="Verdana" w:cs="Times New Roman"/>
          <w:sz w:val="17"/>
          <w:szCs w:val="17"/>
          <w:lang w:eastAsia="bg-BG"/>
        </w:rPr>
        <w:t>roled</w:t>
      </w:r>
      <w:proofErr w:type="spellEnd"/>
      <w:r w:rsidRPr="00E04500">
        <w:rPr>
          <w:rFonts w:ascii="Verdana" w:eastAsia="Times New Roman" w:hAnsi="Verdana" w:cs="Times New Roman"/>
          <w:sz w:val="17"/>
          <w:szCs w:val="17"/>
          <w:lang w:eastAsia="bg-BG"/>
        </w:rPr>
        <w:t xml:space="preserve"> forces; and the termination of standing peacetime nuclear contingency plans. NATO's nuclear forces no longer target any country. Nonetheless, NATO will maintain, at the minimum level consistent with the prevailing security environment, adequate sub-strategic forces based in Europe which will provide an essential link with strategic nuclear forces, reinforcing the transatlantic link. These will consist of dual capable aircraft and a small number of United Kingdom Trident warheads. Sub-strategic nuclear weapons will, however, not </w:t>
      </w:r>
      <w:proofErr w:type="gramStart"/>
      <w:r w:rsidRPr="00E04500">
        <w:rPr>
          <w:rFonts w:ascii="Verdana" w:eastAsia="Times New Roman" w:hAnsi="Verdana" w:cs="Times New Roman"/>
          <w:sz w:val="17"/>
          <w:szCs w:val="17"/>
          <w:lang w:eastAsia="bg-BG"/>
        </w:rPr>
        <w:t>be</w:t>
      </w:r>
      <w:proofErr w:type="gramEnd"/>
      <w:r w:rsidRPr="00E04500">
        <w:rPr>
          <w:rFonts w:ascii="Verdana" w:eastAsia="Times New Roman" w:hAnsi="Verdana" w:cs="Times New Roman"/>
          <w:sz w:val="17"/>
          <w:szCs w:val="17"/>
          <w:lang w:eastAsia="bg-BG"/>
        </w:rPr>
        <w:t xml:space="preserve"> deployed in normal circumstances on surface vessels and attack submarines.</w:t>
      </w:r>
    </w:p>
    <w:p w:rsidR="00E04500" w:rsidRPr="00E04500" w:rsidRDefault="00E04500" w:rsidP="00E04500">
      <w:pPr>
        <w:spacing w:before="180" w:after="100" w:afterAutospacing="1" w:line="240" w:lineRule="auto"/>
        <w:jc w:val="left"/>
        <w:outlineLvl w:val="4"/>
        <w:rPr>
          <w:rFonts w:ascii="Verdana" w:eastAsia="Times New Roman" w:hAnsi="Verdana" w:cs="Times New Roman"/>
          <w:b/>
          <w:bCs/>
          <w:color w:val="00438A"/>
          <w:sz w:val="21"/>
          <w:szCs w:val="21"/>
          <w:lang w:eastAsia="bg-BG"/>
        </w:rPr>
      </w:pPr>
      <w:r w:rsidRPr="00E04500">
        <w:rPr>
          <w:rFonts w:ascii="Verdana" w:eastAsia="Times New Roman" w:hAnsi="Verdana" w:cs="Times New Roman"/>
          <w:b/>
          <w:bCs/>
          <w:color w:val="00438A"/>
          <w:sz w:val="21"/>
          <w:szCs w:val="21"/>
          <w:lang w:eastAsia="bg-BG"/>
        </w:rPr>
        <w:t>Part V - Conclusion</w:t>
      </w:r>
    </w:p>
    <w:p w:rsidR="00E04500" w:rsidRPr="00E04500" w:rsidRDefault="00E04500" w:rsidP="00E04500">
      <w:pPr>
        <w:numPr>
          <w:ilvl w:val="0"/>
          <w:numId w:val="63"/>
        </w:numPr>
        <w:spacing w:line="240" w:lineRule="auto"/>
        <w:jc w:val="left"/>
        <w:rPr>
          <w:rFonts w:ascii="Verdana" w:eastAsia="Times New Roman" w:hAnsi="Verdana" w:cs="Times New Roman"/>
          <w:sz w:val="17"/>
          <w:szCs w:val="17"/>
          <w:lang w:eastAsia="bg-BG"/>
        </w:rPr>
      </w:pPr>
      <w:r w:rsidRPr="00E04500">
        <w:rPr>
          <w:rFonts w:ascii="Verdana" w:eastAsia="Times New Roman" w:hAnsi="Verdana" w:cs="Times New Roman"/>
          <w:sz w:val="17"/>
          <w:szCs w:val="17"/>
          <w:lang w:eastAsia="bg-BG"/>
        </w:rPr>
        <w:t xml:space="preserve">As the North Atlantic Alliance enters its sixth decade, it must be ready to meet the challenges and opportunities of a new century. The Strategic Concept reaffirms the enduring purpose of the Alliance and sets out its fundamental security tasks. It enables a transformed NATO to contribute to the evolving security environment, supporting security and stability with the strength of its shared commitment to democracy and the peaceful resolution of disputes. The Strategic Concept will govern the Alliance's security and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policy, its operational concepts, its conventional and nuclear force posture and its collective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arrangements, and will be kept under review in the light of the evolving security environment. In an uncertain world the need for effective </w:t>
      </w:r>
      <w:proofErr w:type="spellStart"/>
      <w:r w:rsidRPr="00E04500">
        <w:rPr>
          <w:rFonts w:ascii="Verdana" w:eastAsia="Times New Roman" w:hAnsi="Verdana" w:cs="Times New Roman"/>
          <w:sz w:val="17"/>
          <w:szCs w:val="17"/>
          <w:lang w:eastAsia="bg-BG"/>
        </w:rPr>
        <w:t>defence</w:t>
      </w:r>
      <w:proofErr w:type="spellEnd"/>
      <w:r w:rsidRPr="00E04500">
        <w:rPr>
          <w:rFonts w:ascii="Verdana" w:eastAsia="Times New Roman" w:hAnsi="Verdana" w:cs="Times New Roman"/>
          <w:sz w:val="17"/>
          <w:szCs w:val="17"/>
          <w:lang w:eastAsia="bg-BG"/>
        </w:rPr>
        <w:t xml:space="preserve"> remains, but in reaffirming this commitment the Alliance will also continue making full use of every opportunity to help build an undivided continent by promoting and fostering the vision of a Europe whole and free.</w:t>
      </w:r>
    </w:p>
    <w:p w:rsidR="00C71D58" w:rsidRPr="00E04500" w:rsidRDefault="00C71D58">
      <w:pPr>
        <w:rPr>
          <w:lang/>
        </w:rPr>
      </w:pPr>
    </w:p>
    <w:sectPr w:rsidR="00C71D58" w:rsidRPr="00E04500" w:rsidSect="00E04500">
      <w:type w:val="continuous"/>
      <w:pgSz w:w="11906" w:h="16838" w:code="9"/>
      <w:pgMar w:top="1411" w:right="1411" w:bottom="1411" w:left="141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7113C"/>
    <w:multiLevelType w:val="multilevel"/>
    <w:tmpl w:val="99585EA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F2BC4"/>
    <w:multiLevelType w:val="multilevel"/>
    <w:tmpl w:val="72324C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2508FA"/>
    <w:multiLevelType w:val="multilevel"/>
    <w:tmpl w:val="2246281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016CB"/>
    <w:multiLevelType w:val="multilevel"/>
    <w:tmpl w:val="3C84010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416CA7"/>
    <w:multiLevelType w:val="multilevel"/>
    <w:tmpl w:val="25E8B66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9138CD"/>
    <w:multiLevelType w:val="multilevel"/>
    <w:tmpl w:val="A934BDD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112ABD"/>
    <w:multiLevelType w:val="multilevel"/>
    <w:tmpl w:val="793EBAA8"/>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62045E"/>
    <w:multiLevelType w:val="multilevel"/>
    <w:tmpl w:val="61009A9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F94C73"/>
    <w:multiLevelType w:val="multilevel"/>
    <w:tmpl w:val="33EE855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C1521D"/>
    <w:multiLevelType w:val="multilevel"/>
    <w:tmpl w:val="E3CCBA6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06538A"/>
    <w:multiLevelType w:val="multilevel"/>
    <w:tmpl w:val="40D0F29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566084"/>
    <w:multiLevelType w:val="multilevel"/>
    <w:tmpl w:val="DA64E48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612F00"/>
    <w:multiLevelType w:val="multilevel"/>
    <w:tmpl w:val="C0B219D2"/>
    <w:lvl w:ilvl="0">
      <w:start w:val="5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CE4FE0"/>
    <w:multiLevelType w:val="multilevel"/>
    <w:tmpl w:val="024670C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3B3575"/>
    <w:multiLevelType w:val="multilevel"/>
    <w:tmpl w:val="13BA2F7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3858B5"/>
    <w:multiLevelType w:val="multilevel"/>
    <w:tmpl w:val="E1D41C0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653F30"/>
    <w:multiLevelType w:val="multilevel"/>
    <w:tmpl w:val="B5B8C162"/>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D57B56"/>
    <w:multiLevelType w:val="multilevel"/>
    <w:tmpl w:val="6418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9"/>
    <w:lvlOverride w:ilvl="0">
      <w:lvl w:ilvl="0">
        <w:numFmt w:val="decimal"/>
        <w:lvlText w:val="%1."/>
        <w:lvlJc w:val="left"/>
      </w:lvl>
    </w:lvlOverride>
  </w:num>
  <w:num w:numId="3">
    <w:abstractNumId w:val="9"/>
    <w:lvlOverride w:ilvl="0">
      <w:lvl w:ilvl="0">
        <w:numFmt w:val="decimal"/>
        <w:lvlText w:val="%1."/>
        <w:lvlJc w:val="left"/>
      </w:lvl>
    </w:lvlOverride>
  </w:num>
  <w:num w:numId="4">
    <w:abstractNumId w:val="9"/>
    <w:lvlOverride w:ilvl="0">
      <w:lvl w:ilvl="0">
        <w:numFmt w:val="decimal"/>
        <w:lvlText w:val="%1."/>
        <w:lvlJc w:val="left"/>
      </w:lvl>
    </w:lvlOverride>
  </w:num>
  <w:num w:numId="5">
    <w:abstractNumId w:val="9"/>
    <w:lvlOverride w:ilvl="0">
      <w:lvl w:ilvl="0">
        <w:numFmt w:val="decimal"/>
        <w:lvlText w:val="%1."/>
        <w:lvlJc w:val="left"/>
      </w:lvl>
    </w:lvlOverride>
  </w:num>
  <w:num w:numId="6">
    <w:abstractNumId w:val="9"/>
    <w:lvlOverride w:ilvl="0">
      <w:lvl w:ilvl="0">
        <w:numFmt w:val="decimal"/>
        <w:lvlText w:val="%1."/>
        <w:lvlJc w:val="left"/>
      </w:lvl>
    </w:lvlOverride>
  </w:num>
  <w:num w:numId="7">
    <w:abstractNumId w:val="9"/>
    <w:lvlOverride w:ilvl="0">
      <w:lvl w:ilvl="0">
        <w:numFmt w:val="decimal"/>
        <w:lvlText w:val="%1."/>
        <w:lvlJc w:val="left"/>
      </w:lvl>
    </w:lvlOverride>
    <w:lvlOverride w:ilvl="1">
      <w:lvl w:ilvl="1">
        <w:numFmt w:val="decimal"/>
        <w:lvlText w:val="%2."/>
        <w:lvlJc w:val="left"/>
      </w:lvl>
    </w:lvlOverride>
  </w:num>
  <w:num w:numId="8">
    <w:abstractNumId w:val="9"/>
    <w:lvlOverride w:ilvl="0">
      <w:lvl w:ilvl="0">
        <w:numFmt w:val="decimal"/>
        <w:lvlText w:val="%1."/>
        <w:lvlJc w:val="left"/>
      </w:lvl>
    </w:lvlOverride>
    <w:lvlOverride w:ilvl="1">
      <w:lvl w:ilvl="1">
        <w:numFmt w:val="decimal"/>
        <w:lvlText w:val="%2."/>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5"/>
    <w:lvlOverride w:ilvl="0">
      <w:lvl w:ilvl="0">
        <w:numFmt w:val="decimal"/>
        <w:lvlText w:val="%1."/>
        <w:lvlJc w:val="left"/>
      </w:lvl>
    </w:lvlOverride>
  </w:num>
  <w:num w:numId="19">
    <w:abstractNumId w:val="5"/>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11"/>
    <w:lvlOverride w:ilvl="0">
      <w:lvl w:ilvl="0">
        <w:numFmt w:val="decimal"/>
        <w:lvlText w:val="%1."/>
        <w:lvlJc w:val="left"/>
      </w:lvl>
    </w:lvlOverride>
  </w:num>
  <w:num w:numId="23">
    <w:abstractNumId w:val="11"/>
    <w:lvlOverride w:ilvl="0">
      <w:lvl w:ilvl="0">
        <w:numFmt w:val="decimal"/>
        <w:lvlText w:val="%1."/>
        <w:lvlJc w:val="left"/>
      </w:lvl>
    </w:lvlOverride>
  </w:num>
  <w:num w:numId="24">
    <w:abstractNumId w:val="8"/>
    <w:lvlOverride w:ilvl="0">
      <w:lvl w:ilvl="0">
        <w:numFmt w:val="decimal"/>
        <w:lvlText w:val="%1."/>
        <w:lvlJc w:val="left"/>
      </w:lvl>
    </w:lvlOverride>
  </w:num>
  <w:num w:numId="25">
    <w:abstractNumId w:val="3"/>
    <w:lvlOverride w:ilvl="0">
      <w:lvl w:ilvl="0">
        <w:numFmt w:val="decimal"/>
        <w:lvlText w:val="%1."/>
        <w:lvlJc w:val="left"/>
      </w:lvl>
    </w:lvlOverride>
  </w:num>
  <w:num w:numId="26">
    <w:abstractNumId w:val="3"/>
    <w:lvlOverride w:ilvl="0">
      <w:lvl w:ilvl="0">
        <w:numFmt w:val="decimal"/>
        <w:lvlText w:val="%1."/>
        <w:lvlJc w:val="left"/>
      </w:lvl>
    </w:lvlOverride>
  </w:num>
  <w:num w:numId="27">
    <w:abstractNumId w:val="2"/>
    <w:lvlOverride w:ilvl="0">
      <w:lvl w:ilvl="0">
        <w:numFmt w:val="decimal"/>
        <w:lvlText w:val="%1."/>
        <w:lvlJc w:val="left"/>
      </w:lvl>
    </w:lvlOverride>
  </w:num>
  <w:num w:numId="28">
    <w:abstractNumId w:val="14"/>
    <w:lvlOverride w:ilvl="0">
      <w:lvl w:ilvl="0">
        <w:numFmt w:val="decimal"/>
        <w:lvlText w:val="%1."/>
        <w:lvlJc w:val="left"/>
      </w:lvl>
    </w:lvlOverride>
  </w:num>
  <w:num w:numId="29">
    <w:abstractNumId w:val="14"/>
    <w:lvlOverride w:ilvl="0">
      <w:lvl w:ilvl="0">
        <w:numFmt w:val="decimal"/>
        <w:lvlText w:val="%1."/>
        <w:lvlJc w:val="left"/>
      </w:lvl>
    </w:lvlOverride>
  </w:num>
  <w:num w:numId="30">
    <w:abstractNumId w:val="15"/>
    <w:lvlOverride w:ilvl="0">
      <w:lvl w:ilvl="0">
        <w:numFmt w:val="decimal"/>
        <w:lvlText w:val="%1."/>
        <w:lvlJc w:val="left"/>
      </w:lvl>
    </w:lvlOverride>
  </w:num>
  <w:num w:numId="31">
    <w:abstractNumId w:val="15"/>
    <w:lvlOverride w:ilvl="0">
      <w:lvl w:ilvl="0">
        <w:numFmt w:val="decimal"/>
        <w:lvlText w:val="%1."/>
        <w:lvlJc w:val="left"/>
      </w:lvl>
    </w:lvlOverride>
  </w:num>
  <w:num w:numId="32">
    <w:abstractNumId w:val="15"/>
    <w:lvlOverride w:ilvl="0">
      <w:lvl w:ilvl="0">
        <w:numFmt w:val="decimal"/>
        <w:lvlText w:val="%1."/>
        <w:lvlJc w:val="left"/>
      </w:lvl>
    </w:lvlOverride>
  </w:num>
  <w:num w:numId="33">
    <w:abstractNumId w:val="15"/>
    <w:lvlOverride w:ilvl="0">
      <w:lvl w:ilvl="0">
        <w:numFmt w:val="decimal"/>
        <w:lvlText w:val="%1."/>
        <w:lvlJc w:val="left"/>
      </w:lvl>
    </w:lvlOverride>
  </w:num>
  <w:num w:numId="34">
    <w:abstractNumId w:val="15"/>
    <w:lvlOverride w:ilvl="0">
      <w:lvl w:ilvl="0">
        <w:numFmt w:val="decimal"/>
        <w:lvlText w:val="%1."/>
        <w:lvlJc w:val="left"/>
      </w:lvl>
    </w:lvlOverride>
  </w:num>
  <w:num w:numId="35">
    <w:abstractNumId w:val="15"/>
    <w:lvlOverride w:ilvl="0">
      <w:lvl w:ilvl="0">
        <w:numFmt w:val="decimal"/>
        <w:lvlText w:val="%1."/>
        <w:lvlJc w:val="left"/>
      </w:lvl>
    </w:lvlOverride>
  </w:num>
  <w:num w:numId="36">
    <w:abstractNumId w:val="10"/>
    <w:lvlOverride w:ilvl="0">
      <w:lvl w:ilvl="0">
        <w:numFmt w:val="decimal"/>
        <w:lvlText w:val="%1."/>
        <w:lvlJc w:val="left"/>
      </w:lvl>
    </w:lvlOverride>
  </w:num>
  <w:num w:numId="37">
    <w:abstractNumId w:val="4"/>
    <w:lvlOverride w:ilvl="0">
      <w:lvl w:ilvl="0">
        <w:numFmt w:val="decimal"/>
        <w:lvlText w:val="%1."/>
        <w:lvlJc w:val="left"/>
      </w:lvl>
    </w:lvlOverride>
  </w:num>
  <w:num w:numId="38">
    <w:abstractNumId w:val="7"/>
    <w:lvlOverride w:ilvl="0">
      <w:lvl w:ilvl="0">
        <w:numFmt w:val="decimal"/>
        <w:lvlText w:val="%1."/>
        <w:lvlJc w:val="left"/>
      </w:lvl>
    </w:lvlOverride>
  </w:num>
  <w:num w:numId="39">
    <w:abstractNumId w:val="7"/>
    <w:lvlOverride w:ilvl="0">
      <w:lvl w:ilvl="0">
        <w:numFmt w:val="decimal"/>
        <w:lvlText w:val="%1."/>
        <w:lvlJc w:val="left"/>
      </w:lvl>
    </w:lvlOverride>
  </w:num>
  <w:num w:numId="40">
    <w:abstractNumId w:val="7"/>
    <w:lvlOverride w:ilvl="0">
      <w:lvl w:ilvl="0">
        <w:numFmt w:val="decimal"/>
        <w:lvlText w:val="%1."/>
        <w:lvlJc w:val="left"/>
      </w:lvl>
    </w:lvlOverride>
  </w:num>
  <w:num w:numId="41">
    <w:abstractNumId w:val="7"/>
    <w:lvlOverride w:ilvl="0">
      <w:lvl w:ilvl="0">
        <w:numFmt w:val="decimal"/>
        <w:lvlText w:val="%1."/>
        <w:lvlJc w:val="left"/>
      </w:lvl>
    </w:lvlOverride>
  </w:num>
  <w:num w:numId="42">
    <w:abstractNumId w:val="7"/>
    <w:lvlOverride w:ilvl="0">
      <w:lvl w:ilvl="0">
        <w:numFmt w:val="decimal"/>
        <w:lvlText w:val="%1."/>
        <w:lvlJc w:val="left"/>
      </w:lvl>
    </w:lvlOverride>
  </w:num>
  <w:num w:numId="43">
    <w:abstractNumId w:val="7"/>
    <w:lvlOverride w:ilvl="0">
      <w:lvl w:ilvl="0">
        <w:numFmt w:val="decimal"/>
        <w:lvlText w:val="%1."/>
        <w:lvlJc w:val="left"/>
      </w:lvl>
    </w:lvlOverride>
  </w:num>
  <w:num w:numId="44">
    <w:abstractNumId w:val="0"/>
    <w:lvlOverride w:ilvl="0">
      <w:lvl w:ilvl="0">
        <w:numFmt w:val="decimal"/>
        <w:lvlText w:val="%1."/>
        <w:lvlJc w:val="left"/>
      </w:lvl>
    </w:lvlOverride>
  </w:num>
  <w:num w:numId="45">
    <w:abstractNumId w:val="0"/>
    <w:lvlOverride w:ilvl="0">
      <w:lvl w:ilvl="0">
        <w:numFmt w:val="decimal"/>
        <w:lvlText w:val="%1."/>
        <w:lvlJc w:val="left"/>
      </w:lvl>
    </w:lvlOverride>
  </w:num>
  <w:num w:numId="46">
    <w:abstractNumId w:val="0"/>
    <w:lvlOverride w:ilvl="0">
      <w:lvl w:ilvl="0">
        <w:numFmt w:val="decimal"/>
        <w:lvlText w:val="%1."/>
        <w:lvlJc w:val="left"/>
      </w:lvl>
    </w:lvlOverride>
  </w:num>
  <w:num w:numId="47">
    <w:abstractNumId w:val="0"/>
    <w:lvlOverride w:ilvl="0">
      <w:lvl w:ilvl="0">
        <w:numFmt w:val="decimal"/>
        <w:lvlText w:val="%1."/>
        <w:lvlJc w:val="left"/>
      </w:lvl>
    </w:lvlOverride>
  </w:num>
  <w:num w:numId="48">
    <w:abstractNumId w:val="12"/>
    <w:lvlOverride w:ilvl="0">
      <w:lvl w:ilvl="0">
        <w:numFmt w:val="decimal"/>
        <w:lvlText w:val="%1."/>
        <w:lvlJc w:val="left"/>
      </w:lvl>
    </w:lvlOverride>
  </w:num>
  <w:num w:numId="49">
    <w:abstractNumId w:val="12"/>
    <w:lvlOverride w:ilvl="0">
      <w:lvl w:ilvl="0">
        <w:numFmt w:val="decimal"/>
        <w:lvlText w:val="%1."/>
        <w:lvlJc w:val="left"/>
      </w:lvl>
    </w:lvlOverride>
  </w:num>
  <w:num w:numId="50">
    <w:abstractNumId w:val="12"/>
    <w:lvlOverride w:ilvl="0">
      <w:lvl w:ilvl="0">
        <w:numFmt w:val="decimal"/>
        <w:lvlText w:val="%1."/>
        <w:lvlJc w:val="left"/>
      </w:lvl>
    </w:lvlOverride>
  </w:num>
  <w:num w:numId="51">
    <w:abstractNumId w:val="12"/>
    <w:lvlOverride w:ilvl="0">
      <w:lvl w:ilvl="0">
        <w:numFmt w:val="decimal"/>
        <w:lvlText w:val="%1."/>
        <w:lvlJc w:val="left"/>
      </w:lvl>
    </w:lvlOverride>
    <w:lvlOverride w:ilvl="1">
      <w:lvl w:ilvl="1">
        <w:numFmt w:val="lowerLetter"/>
        <w:lvlText w:val="%2."/>
        <w:lvlJc w:val="left"/>
      </w:lvl>
    </w:lvlOverride>
  </w:num>
  <w:num w:numId="52">
    <w:abstractNumId w:val="13"/>
    <w:lvlOverride w:ilvl="0">
      <w:lvl w:ilvl="0">
        <w:numFmt w:val="decimal"/>
        <w:lvlText w:val="%1."/>
        <w:lvlJc w:val="left"/>
      </w:lvl>
    </w:lvlOverride>
  </w:num>
  <w:num w:numId="53">
    <w:abstractNumId w:val="13"/>
    <w:lvlOverride w:ilvl="0">
      <w:lvl w:ilvl="0">
        <w:numFmt w:val="decimal"/>
        <w:lvlText w:val="%1."/>
        <w:lvlJc w:val="left"/>
      </w:lvl>
    </w:lvlOverride>
  </w:num>
  <w:num w:numId="54">
    <w:abstractNumId w:val="13"/>
    <w:lvlOverride w:ilvl="0">
      <w:lvl w:ilvl="0">
        <w:numFmt w:val="decimal"/>
        <w:lvlText w:val="%1."/>
        <w:lvlJc w:val="left"/>
      </w:lvl>
    </w:lvlOverride>
  </w:num>
  <w:num w:numId="55">
    <w:abstractNumId w:val="13"/>
    <w:lvlOverride w:ilvl="0">
      <w:lvl w:ilvl="0">
        <w:numFmt w:val="decimal"/>
        <w:lvlText w:val="%1."/>
        <w:lvlJc w:val="left"/>
      </w:lvl>
    </w:lvlOverride>
  </w:num>
  <w:num w:numId="56">
    <w:abstractNumId w:val="13"/>
    <w:lvlOverride w:ilvl="0">
      <w:lvl w:ilvl="0">
        <w:numFmt w:val="decimal"/>
        <w:lvlText w:val="%1."/>
        <w:lvlJc w:val="left"/>
      </w:lvl>
    </w:lvlOverride>
  </w:num>
  <w:num w:numId="57">
    <w:abstractNumId w:val="13"/>
    <w:lvlOverride w:ilvl="0">
      <w:lvl w:ilvl="0">
        <w:numFmt w:val="decimal"/>
        <w:lvlText w:val="%1."/>
        <w:lvlJc w:val="left"/>
      </w:lvl>
    </w:lvlOverride>
  </w:num>
  <w:num w:numId="58">
    <w:abstractNumId w:val="13"/>
    <w:lvlOverride w:ilvl="0">
      <w:lvl w:ilvl="0">
        <w:numFmt w:val="decimal"/>
        <w:lvlText w:val="%1."/>
        <w:lvlJc w:val="left"/>
      </w:lvl>
    </w:lvlOverride>
  </w:num>
  <w:num w:numId="59">
    <w:abstractNumId w:val="13"/>
    <w:lvlOverride w:ilvl="0">
      <w:lvl w:ilvl="0">
        <w:numFmt w:val="decimal"/>
        <w:lvlText w:val="%1."/>
        <w:lvlJc w:val="left"/>
      </w:lvl>
    </w:lvlOverride>
  </w:num>
  <w:num w:numId="60">
    <w:abstractNumId w:val="16"/>
    <w:lvlOverride w:ilvl="0">
      <w:lvl w:ilvl="0">
        <w:numFmt w:val="decimal"/>
        <w:lvlText w:val="%1."/>
        <w:lvlJc w:val="left"/>
      </w:lvl>
    </w:lvlOverride>
  </w:num>
  <w:num w:numId="61">
    <w:abstractNumId w:val="16"/>
    <w:lvlOverride w:ilvl="0">
      <w:lvl w:ilvl="0">
        <w:numFmt w:val="decimal"/>
        <w:lvlText w:val="%1."/>
        <w:lvlJc w:val="left"/>
      </w:lvl>
    </w:lvlOverride>
  </w:num>
  <w:num w:numId="62">
    <w:abstractNumId w:val="16"/>
    <w:lvlOverride w:ilvl="0">
      <w:lvl w:ilvl="0">
        <w:numFmt w:val="decimal"/>
        <w:lvlText w:val="%1."/>
        <w:lvlJc w:val="left"/>
      </w:lvl>
    </w:lvlOverride>
  </w:num>
  <w:num w:numId="63">
    <w:abstractNumId w:val="6"/>
    <w:lvlOverride w:ilvl="0">
      <w:lvl w:ilvl="0">
        <w:numFmt w:val="decimal"/>
        <w:lvlText w:val="%1."/>
        <w:lvlJc w:val="left"/>
      </w:lvl>
    </w:lvlOverride>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04500"/>
    <w:rsid w:val="0000054C"/>
    <w:rsid w:val="00000E85"/>
    <w:rsid w:val="000024B9"/>
    <w:rsid w:val="00003312"/>
    <w:rsid w:val="00007AD5"/>
    <w:rsid w:val="00013270"/>
    <w:rsid w:val="00013FDB"/>
    <w:rsid w:val="000141B7"/>
    <w:rsid w:val="00014872"/>
    <w:rsid w:val="000162B2"/>
    <w:rsid w:val="0001633E"/>
    <w:rsid w:val="0001770C"/>
    <w:rsid w:val="00021A07"/>
    <w:rsid w:val="00023CA9"/>
    <w:rsid w:val="00023D3E"/>
    <w:rsid w:val="0002455A"/>
    <w:rsid w:val="0002487E"/>
    <w:rsid w:val="0002558D"/>
    <w:rsid w:val="00026922"/>
    <w:rsid w:val="00027897"/>
    <w:rsid w:val="0003128E"/>
    <w:rsid w:val="00031B6C"/>
    <w:rsid w:val="00032AE8"/>
    <w:rsid w:val="00032E83"/>
    <w:rsid w:val="000348B7"/>
    <w:rsid w:val="00034C82"/>
    <w:rsid w:val="00036937"/>
    <w:rsid w:val="00036BA4"/>
    <w:rsid w:val="00040D09"/>
    <w:rsid w:val="000437AB"/>
    <w:rsid w:val="0004566B"/>
    <w:rsid w:val="00046B47"/>
    <w:rsid w:val="000517AE"/>
    <w:rsid w:val="00051ECB"/>
    <w:rsid w:val="00053724"/>
    <w:rsid w:val="0005512E"/>
    <w:rsid w:val="00055132"/>
    <w:rsid w:val="00055228"/>
    <w:rsid w:val="00061C1F"/>
    <w:rsid w:val="00062C49"/>
    <w:rsid w:val="0006403D"/>
    <w:rsid w:val="00064A7A"/>
    <w:rsid w:val="00064B22"/>
    <w:rsid w:val="00071752"/>
    <w:rsid w:val="0007213F"/>
    <w:rsid w:val="000764BE"/>
    <w:rsid w:val="00080F5B"/>
    <w:rsid w:val="000824FD"/>
    <w:rsid w:val="000825CB"/>
    <w:rsid w:val="00085DFE"/>
    <w:rsid w:val="0009083B"/>
    <w:rsid w:val="000908F4"/>
    <w:rsid w:val="00091725"/>
    <w:rsid w:val="000919B7"/>
    <w:rsid w:val="000939CE"/>
    <w:rsid w:val="00093AE1"/>
    <w:rsid w:val="00093F78"/>
    <w:rsid w:val="00095A4D"/>
    <w:rsid w:val="00095C6D"/>
    <w:rsid w:val="000A03C0"/>
    <w:rsid w:val="000A39F4"/>
    <w:rsid w:val="000A3EB3"/>
    <w:rsid w:val="000B29C6"/>
    <w:rsid w:val="000B2DC7"/>
    <w:rsid w:val="000B4313"/>
    <w:rsid w:val="000C0478"/>
    <w:rsid w:val="000C2C15"/>
    <w:rsid w:val="000C4571"/>
    <w:rsid w:val="000C5931"/>
    <w:rsid w:val="000C6201"/>
    <w:rsid w:val="000C7ABA"/>
    <w:rsid w:val="000D0392"/>
    <w:rsid w:val="000D41B3"/>
    <w:rsid w:val="000D5876"/>
    <w:rsid w:val="000D5AF2"/>
    <w:rsid w:val="000E2602"/>
    <w:rsid w:val="000E49B0"/>
    <w:rsid w:val="000E5435"/>
    <w:rsid w:val="000E681D"/>
    <w:rsid w:val="000E74F6"/>
    <w:rsid w:val="000F0867"/>
    <w:rsid w:val="000F1F64"/>
    <w:rsid w:val="000F25F8"/>
    <w:rsid w:val="000F30FB"/>
    <w:rsid w:val="000F47E6"/>
    <w:rsid w:val="000F48F7"/>
    <w:rsid w:val="000F684F"/>
    <w:rsid w:val="000F7040"/>
    <w:rsid w:val="000F71F0"/>
    <w:rsid w:val="0010423D"/>
    <w:rsid w:val="00104274"/>
    <w:rsid w:val="00110463"/>
    <w:rsid w:val="00110C20"/>
    <w:rsid w:val="00112CFB"/>
    <w:rsid w:val="0011402D"/>
    <w:rsid w:val="001148B0"/>
    <w:rsid w:val="0011594A"/>
    <w:rsid w:val="001160C0"/>
    <w:rsid w:val="00116EDE"/>
    <w:rsid w:val="00117979"/>
    <w:rsid w:val="00121B45"/>
    <w:rsid w:val="00123D19"/>
    <w:rsid w:val="001244B1"/>
    <w:rsid w:val="001306CF"/>
    <w:rsid w:val="0013092E"/>
    <w:rsid w:val="00130A6C"/>
    <w:rsid w:val="00131D53"/>
    <w:rsid w:val="00132F02"/>
    <w:rsid w:val="00133554"/>
    <w:rsid w:val="00135F71"/>
    <w:rsid w:val="00136F4F"/>
    <w:rsid w:val="001371E2"/>
    <w:rsid w:val="00141724"/>
    <w:rsid w:val="001421CC"/>
    <w:rsid w:val="0014373A"/>
    <w:rsid w:val="001474DC"/>
    <w:rsid w:val="00150646"/>
    <w:rsid w:val="00152977"/>
    <w:rsid w:val="00153F55"/>
    <w:rsid w:val="00153F83"/>
    <w:rsid w:val="00154F81"/>
    <w:rsid w:val="0015626F"/>
    <w:rsid w:val="00160624"/>
    <w:rsid w:val="00161C54"/>
    <w:rsid w:val="001622F2"/>
    <w:rsid w:val="00162367"/>
    <w:rsid w:val="00163F29"/>
    <w:rsid w:val="00164671"/>
    <w:rsid w:val="00166068"/>
    <w:rsid w:val="00167B9D"/>
    <w:rsid w:val="00172E39"/>
    <w:rsid w:val="00173217"/>
    <w:rsid w:val="00174749"/>
    <w:rsid w:val="00177360"/>
    <w:rsid w:val="00177625"/>
    <w:rsid w:val="001813C1"/>
    <w:rsid w:val="0018327E"/>
    <w:rsid w:val="00185620"/>
    <w:rsid w:val="00186DE5"/>
    <w:rsid w:val="00187720"/>
    <w:rsid w:val="0019108C"/>
    <w:rsid w:val="001920D4"/>
    <w:rsid w:val="0019263A"/>
    <w:rsid w:val="001966E1"/>
    <w:rsid w:val="00196D46"/>
    <w:rsid w:val="0019756D"/>
    <w:rsid w:val="001978A6"/>
    <w:rsid w:val="00197E11"/>
    <w:rsid w:val="001A087D"/>
    <w:rsid w:val="001A27B0"/>
    <w:rsid w:val="001A31C1"/>
    <w:rsid w:val="001A672D"/>
    <w:rsid w:val="001A67C4"/>
    <w:rsid w:val="001B00BB"/>
    <w:rsid w:val="001B0128"/>
    <w:rsid w:val="001B34D4"/>
    <w:rsid w:val="001B368E"/>
    <w:rsid w:val="001B39FF"/>
    <w:rsid w:val="001B40B0"/>
    <w:rsid w:val="001C1271"/>
    <w:rsid w:val="001C19FC"/>
    <w:rsid w:val="001C2088"/>
    <w:rsid w:val="001C5069"/>
    <w:rsid w:val="001C7219"/>
    <w:rsid w:val="001D03A0"/>
    <w:rsid w:val="001D03AC"/>
    <w:rsid w:val="001D339D"/>
    <w:rsid w:val="001D3EA9"/>
    <w:rsid w:val="001D4215"/>
    <w:rsid w:val="001D4CBE"/>
    <w:rsid w:val="001D6472"/>
    <w:rsid w:val="001E11B6"/>
    <w:rsid w:val="001E1D26"/>
    <w:rsid w:val="001E28CA"/>
    <w:rsid w:val="001E2BE2"/>
    <w:rsid w:val="001E2E14"/>
    <w:rsid w:val="001E3246"/>
    <w:rsid w:val="001E35A1"/>
    <w:rsid w:val="001E69F5"/>
    <w:rsid w:val="001E6B91"/>
    <w:rsid w:val="001F014E"/>
    <w:rsid w:val="001F0B77"/>
    <w:rsid w:val="001F11CB"/>
    <w:rsid w:val="001F2354"/>
    <w:rsid w:val="001F4E88"/>
    <w:rsid w:val="001F4F8B"/>
    <w:rsid w:val="0020060D"/>
    <w:rsid w:val="00204F72"/>
    <w:rsid w:val="00205CBA"/>
    <w:rsid w:val="00207D8E"/>
    <w:rsid w:val="00212B93"/>
    <w:rsid w:val="00212F9D"/>
    <w:rsid w:val="00216737"/>
    <w:rsid w:val="00220829"/>
    <w:rsid w:val="00221CA9"/>
    <w:rsid w:val="00222E45"/>
    <w:rsid w:val="002231E3"/>
    <w:rsid w:val="00224797"/>
    <w:rsid w:val="00225D90"/>
    <w:rsid w:val="002267AB"/>
    <w:rsid w:val="002329F0"/>
    <w:rsid w:val="00232FAD"/>
    <w:rsid w:val="002330FE"/>
    <w:rsid w:val="00233BF8"/>
    <w:rsid w:val="002354EA"/>
    <w:rsid w:val="002356D6"/>
    <w:rsid w:val="00235FEA"/>
    <w:rsid w:val="00236571"/>
    <w:rsid w:val="0024079D"/>
    <w:rsid w:val="00242029"/>
    <w:rsid w:val="00244372"/>
    <w:rsid w:val="00245B1A"/>
    <w:rsid w:val="00245D9A"/>
    <w:rsid w:val="00246441"/>
    <w:rsid w:val="0024677E"/>
    <w:rsid w:val="00247616"/>
    <w:rsid w:val="00247EDF"/>
    <w:rsid w:val="002525DD"/>
    <w:rsid w:val="00253205"/>
    <w:rsid w:val="00253F6C"/>
    <w:rsid w:val="00254AFE"/>
    <w:rsid w:val="00255F7D"/>
    <w:rsid w:val="00257E8E"/>
    <w:rsid w:val="00260B75"/>
    <w:rsid w:val="002623F6"/>
    <w:rsid w:val="00266A3F"/>
    <w:rsid w:val="00267F9A"/>
    <w:rsid w:val="00271A10"/>
    <w:rsid w:val="00271F7D"/>
    <w:rsid w:val="002722B8"/>
    <w:rsid w:val="00272E29"/>
    <w:rsid w:val="00273A4D"/>
    <w:rsid w:val="0027660E"/>
    <w:rsid w:val="00277A44"/>
    <w:rsid w:val="00277BC5"/>
    <w:rsid w:val="00280346"/>
    <w:rsid w:val="002813F8"/>
    <w:rsid w:val="00282A62"/>
    <w:rsid w:val="00284BC6"/>
    <w:rsid w:val="00291F37"/>
    <w:rsid w:val="00294666"/>
    <w:rsid w:val="00297298"/>
    <w:rsid w:val="002A0CC3"/>
    <w:rsid w:val="002A0FE2"/>
    <w:rsid w:val="002A2761"/>
    <w:rsid w:val="002A2AF6"/>
    <w:rsid w:val="002A3C5A"/>
    <w:rsid w:val="002A43A7"/>
    <w:rsid w:val="002A4452"/>
    <w:rsid w:val="002A4BAD"/>
    <w:rsid w:val="002A4D28"/>
    <w:rsid w:val="002A7D42"/>
    <w:rsid w:val="002B01B5"/>
    <w:rsid w:val="002B0912"/>
    <w:rsid w:val="002B272E"/>
    <w:rsid w:val="002B566F"/>
    <w:rsid w:val="002B71CC"/>
    <w:rsid w:val="002C055E"/>
    <w:rsid w:val="002C09A9"/>
    <w:rsid w:val="002C1C7C"/>
    <w:rsid w:val="002C1F59"/>
    <w:rsid w:val="002C36A4"/>
    <w:rsid w:val="002C52E4"/>
    <w:rsid w:val="002C5F88"/>
    <w:rsid w:val="002D4FCE"/>
    <w:rsid w:val="002D6490"/>
    <w:rsid w:val="002E05DE"/>
    <w:rsid w:val="002E0CE6"/>
    <w:rsid w:val="002E2B43"/>
    <w:rsid w:val="002E48FB"/>
    <w:rsid w:val="002E7330"/>
    <w:rsid w:val="002E76A2"/>
    <w:rsid w:val="002F1F64"/>
    <w:rsid w:val="002F20A3"/>
    <w:rsid w:val="002F3536"/>
    <w:rsid w:val="002F38A2"/>
    <w:rsid w:val="003027F3"/>
    <w:rsid w:val="00302893"/>
    <w:rsid w:val="00303C04"/>
    <w:rsid w:val="00303DCF"/>
    <w:rsid w:val="00304538"/>
    <w:rsid w:val="00305D4A"/>
    <w:rsid w:val="00306534"/>
    <w:rsid w:val="003066AA"/>
    <w:rsid w:val="00312F2A"/>
    <w:rsid w:val="0031304B"/>
    <w:rsid w:val="003138C8"/>
    <w:rsid w:val="00314FDD"/>
    <w:rsid w:val="0031552E"/>
    <w:rsid w:val="0031588D"/>
    <w:rsid w:val="00316736"/>
    <w:rsid w:val="00317478"/>
    <w:rsid w:val="0032437A"/>
    <w:rsid w:val="00324F13"/>
    <w:rsid w:val="003257D5"/>
    <w:rsid w:val="00326BD5"/>
    <w:rsid w:val="00327E7C"/>
    <w:rsid w:val="00330483"/>
    <w:rsid w:val="00330D94"/>
    <w:rsid w:val="00336829"/>
    <w:rsid w:val="00336C52"/>
    <w:rsid w:val="003378E2"/>
    <w:rsid w:val="00337ED2"/>
    <w:rsid w:val="003415A8"/>
    <w:rsid w:val="003417F2"/>
    <w:rsid w:val="00342249"/>
    <w:rsid w:val="00343602"/>
    <w:rsid w:val="0034451B"/>
    <w:rsid w:val="0034459F"/>
    <w:rsid w:val="003452E8"/>
    <w:rsid w:val="003464A8"/>
    <w:rsid w:val="003527CF"/>
    <w:rsid w:val="00354A34"/>
    <w:rsid w:val="00356E21"/>
    <w:rsid w:val="003612A0"/>
    <w:rsid w:val="003613AC"/>
    <w:rsid w:val="00361755"/>
    <w:rsid w:val="00362CB7"/>
    <w:rsid w:val="00367ACE"/>
    <w:rsid w:val="00367F07"/>
    <w:rsid w:val="00370BDF"/>
    <w:rsid w:val="003712C1"/>
    <w:rsid w:val="00372A8D"/>
    <w:rsid w:val="003739F3"/>
    <w:rsid w:val="0037537C"/>
    <w:rsid w:val="00375D20"/>
    <w:rsid w:val="003766D6"/>
    <w:rsid w:val="00377B23"/>
    <w:rsid w:val="00381B4B"/>
    <w:rsid w:val="003835CB"/>
    <w:rsid w:val="00384773"/>
    <w:rsid w:val="0038498A"/>
    <w:rsid w:val="00385BAC"/>
    <w:rsid w:val="00392A5C"/>
    <w:rsid w:val="00392BAC"/>
    <w:rsid w:val="00392BE9"/>
    <w:rsid w:val="003956E8"/>
    <w:rsid w:val="0039594C"/>
    <w:rsid w:val="003A0811"/>
    <w:rsid w:val="003A18D8"/>
    <w:rsid w:val="003A2FD0"/>
    <w:rsid w:val="003A4B55"/>
    <w:rsid w:val="003A6037"/>
    <w:rsid w:val="003A6359"/>
    <w:rsid w:val="003A6A7E"/>
    <w:rsid w:val="003A6B19"/>
    <w:rsid w:val="003B0A50"/>
    <w:rsid w:val="003B1B63"/>
    <w:rsid w:val="003B245A"/>
    <w:rsid w:val="003B2C7E"/>
    <w:rsid w:val="003B2D97"/>
    <w:rsid w:val="003B6CCB"/>
    <w:rsid w:val="003C0FD3"/>
    <w:rsid w:val="003C337E"/>
    <w:rsid w:val="003C796E"/>
    <w:rsid w:val="003D2A2D"/>
    <w:rsid w:val="003D3451"/>
    <w:rsid w:val="003D591A"/>
    <w:rsid w:val="003D6614"/>
    <w:rsid w:val="003D69ED"/>
    <w:rsid w:val="003D73C4"/>
    <w:rsid w:val="003D7FE0"/>
    <w:rsid w:val="003E00A3"/>
    <w:rsid w:val="003E063C"/>
    <w:rsid w:val="003E349F"/>
    <w:rsid w:val="003E4535"/>
    <w:rsid w:val="003E5B2B"/>
    <w:rsid w:val="003E6F02"/>
    <w:rsid w:val="003F4B2C"/>
    <w:rsid w:val="003F5CD7"/>
    <w:rsid w:val="003F6B3F"/>
    <w:rsid w:val="0040015C"/>
    <w:rsid w:val="00400E3A"/>
    <w:rsid w:val="00402054"/>
    <w:rsid w:val="004020FB"/>
    <w:rsid w:val="0040427D"/>
    <w:rsid w:val="00406D57"/>
    <w:rsid w:val="0040764B"/>
    <w:rsid w:val="004106AA"/>
    <w:rsid w:val="004107FE"/>
    <w:rsid w:val="00411F75"/>
    <w:rsid w:val="00412D2E"/>
    <w:rsid w:val="00413346"/>
    <w:rsid w:val="004152DB"/>
    <w:rsid w:val="00415C86"/>
    <w:rsid w:val="00415DCD"/>
    <w:rsid w:val="00416319"/>
    <w:rsid w:val="004179A1"/>
    <w:rsid w:val="004225F6"/>
    <w:rsid w:val="00422891"/>
    <w:rsid w:val="00423E22"/>
    <w:rsid w:val="0042758E"/>
    <w:rsid w:val="00427721"/>
    <w:rsid w:val="004306E5"/>
    <w:rsid w:val="004314BB"/>
    <w:rsid w:val="00433992"/>
    <w:rsid w:val="00433D94"/>
    <w:rsid w:val="00434892"/>
    <w:rsid w:val="00436576"/>
    <w:rsid w:val="00436B51"/>
    <w:rsid w:val="004404A1"/>
    <w:rsid w:val="00440F15"/>
    <w:rsid w:val="004415C8"/>
    <w:rsid w:val="0044175D"/>
    <w:rsid w:val="00443314"/>
    <w:rsid w:val="00443768"/>
    <w:rsid w:val="00446E0E"/>
    <w:rsid w:val="00446F4B"/>
    <w:rsid w:val="00447AB9"/>
    <w:rsid w:val="00450BBA"/>
    <w:rsid w:val="0045217D"/>
    <w:rsid w:val="00453D5E"/>
    <w:rsid w:val="00453E8C"/>
    <w:rsid w:val="0045407C"/>
    <w:rsid w:val="00456D9D"/>
    <w:rsid w:val="00460409"/>
    <w:rsid w:val="00460C59"/>
    <w:rsid w:val="004617F7"/>
    <w:rsid w:val="00461CCA"/>
    <w:rsid w:val="00462F77"/>
    <w:rsid w:val="00463369"/>
    <w:rsid w:val="004702EA"/>
    <w:rsid w:val="00470CF9"/>
    <w:rsid w:val="0047439A"/>
    <w:rsid w:val="00475EC5"/>
    <w:rsid w:val="00482E28"/>
    <w:rsid w:val="004838EE"/>
    <w:rsid w:val="004872EF"/>
    <w:rsid w:val="00490FE1"/>
    <w:rsid w:val="0049171F"/>
    <w:rsid w:val="00491F26"/>
    <w:rsid w:val="004938ED"/>
    <w:rsid w:val="00493F24"/>
    <w:rsid w:val="00495167"/>
    <w:rsid w:val="0049631A"/>
    <w:rsid w:val="004A0469"/>
    <w:rsid w:val="004A345E"/>
    <w:rsid w:val="004A36B7"/>
    <w:rsid w:val="004A3FFB"/>
    <w:rsid w:val="004A46FC"/>
    <w:rsid w:val="004A507F"/>
    <w:rsid w:val="004A6C59"/>
    <w:rsid w:val="004B29BE"/>
    <w:rsid w:val="004B325B"/>
    <w:rsid w:val="004B5433"/>
    <w:rsid w:val="004B661C"/>
    <w:rsid w:val="004C0BC2"/>
    <w:rsid w:val="004C0FC0"/>
    <w:rsid w:val="004C3750"/>
    <w:rsid w:val="004C4096"/>
    <w:rsid w:val="004D0AF1"/>
    <w:rsid w:val="004D25CD"/>
    <w:rsid w:val="004D3299"/>
    <w:rsid w:val="004D49C0"/>
    <w:rsid w:val="004D538A"/>
    <w:rsid w:val="004D623D"/>
    <w:rsid w:val="004D6522"/>
    <w:rsid w:val="004D6799"/>
    <w:rsid w:val="004D7E9B"/>
    <w:rsid w:val="004E1176"/>
    <w:rsid w:val="004E1E33"/>
    <w:rsid w:val="004E2595"/>
    <w:rsid w:val="004E45BD"/>
    <w:rsid w:val="004E71FA"/>
    <w:rsid w:val="004E7C55"/>
    <w:rsid w:val="004F2297"/>
    <w:rsid w:val="004F3CAC"/>
    <w:rsid w:val="004F3E86"/>
    <w:rsid w:val="004F4DC7"/>
    <w:rsid w:val="004F4E17"/>
    <w:rsid w:val="004F7527"/>
    <w:rsid w:val="00502BD0"/>
    <w:rsid w:val="005032C2"/>
    <w:rsid w:val="005040E2"/>
    <w:rsid w:val="0050416C"/>
    <w:rsid w:val="00506F4B"/>
    <w:rsid w:val="005079C9"/>
    <w:rsid w:val="00511D72"/>
    <w:rsid w:val="005133B3"/>
    <w:rsid w:val="0051408A"/>
    <w:rsid w:val="005164B8"/>
    <w:rsid w:val="00521315"/>
    <w:rsid w:val="00521E45"/>
    <w:rsid w:val="005231E8"/>
    <w:rsid w:val="0052515E"/>
    <w:rsid w:val="00525EEF"/>
    <w:rsid w:val="005272A1"/>
    <w:rsid w:val="00527C76"/>
    <w:rsid w:val="0053164B"/>
    <w:rsid w:val="00531B3D"/>
    <w:rsid w:val="00532DA1"/>
    <w:rsid w:val="00534DCD"/>
    <w:rsid w:val="00535C56"/>
    <w:rsid w:val="005405DA"/>
    <w:rsid w:val="00541FA6"/>
    <w:rsid w:val="00542A49"/>
    <w:rsid w:val="00543F2E"/>
    <w:rsid w:val="00546DB3"/>
    <w:rsid w:val="00550542"/>
    <w:rsid w:val="00552710"/>
    <w:rsid w:val="005527DB"/>
    <w:rsid w:val="0055653C"/>
    <w:rsid w:val="00560DF1"/>
    <w:rsid w:val="00561087"/>
    <w:rsid w:val="0056140F"/>
    <w:rsid w:val="005626D2"/>
    <w:rsid w:val="00562757"/>
    <w:rsid w:val="0056385E"/>
    <w:rsid w:val="00563BFF"/>
    <w:rsid w:val="0056663D"/>
    <w:rsid w:val="00566DEB"/>
    <w:rsid w:val="00567112"/>
    <w:rsid w:val="00567B34"/>
    <w:rsid w:val="005721EF"/>
    <w:rsid w:val="00573262"/>
    <w:rsid w:val="0058034F"/>
    <w:rsid w:val="0058164A"/>
    <w:rsid w:val="00581BB3"/>
    <w:rsid w:val="005820B5"/>
    <w:rsid w:val="00582572"/>
    <w:rsid w:val="0058394F"/>
    <w:rsid w:val="00583DA9"/>
    <w:rsid w:val="00584E9A"/>
    <w:rsid w:val="00585093"/>
    <w:rsid w:val="00587CA2"/>
    <w:rsid w:val="0059009F"/>
    <w:rsid w:val="005930A2"/>
    <w:rsid w:val="00593E32"/>
    <w:rsid w:val="0059503A"/>
    <w:rsid w:val="005A01B1"/>
    <w:rsid w:val="005A24B5"/>
    <w:rsid w:val="005A30EF"/>
    <w:rsid w:val="005A31C1"/>
    <w:rsid w:val="005A3297"/>
    <w:rsid w:val="005A33C7"/>
    <w:rsid w:val="005A5175"/>
    <w:rsid w:val="005A6F3B"/>
    <w:rsid w:val="005A762E"/>
    <w:rsid w:val="005B075F"/>
    <w:rsid w:val="005B11A1"/>
    <w:rsid w:val="005B18FB"/>
    <w:rsid w:val="005B1FBA"/>
    <w:rsid w:val="005B371C"/>
    <w:rsid w:val="005B3D64"/>
    <w:rsid w:val="005B3D72"/>
    <w:rsid w:val="005B5EE1"/>
    <w:rsid w:val="005C0503"/>
    <w:rsid w:val="005C24BE"/>
    <w:rsid w:val="005C3611"/>
    <w:rsid w:val="005C4ED9"/>
    <w:rsid w:val="005C76DE"/>
    <w:rsid w:val="005C7783"/>
    <w:rsid w:val="005C79C2"/>
    <w:rsid w:val="005D32BE"/>
    <w:rsid w:val="005D5A9C"/>
    <w:rsid w:val="005D5BC4"/>
    <w:rsid w:val="005D6ACC"/>
    <w:rsid w:val="005D7F56"/>
    <w:rsid w:val="005E0484"/>
    <w:rsid w:val="005E1097"/>
    <w:rsid w:val="005E2CDD"/>
    <w:rsid w:val="005E3E96"/>
    <w:rsid w:val="005E5D8C"/>
    <w:rsid w:val="005E5F0D"/>
    <w:rsid w:val="005F1169"/>
    <w:rsid w:val="005F1D7A"/>
    <w:rsid w:val="005F325F"/>
    <w:rsid w:val="005F58A2"/>
    <w:rsid w:val="005F75B7"/>
    <w:rsid w:val="006001AB"/>
    <w:rsid w:val="00601674"/>
    <w:rsid w:val="00603FC2"/>
    <w:rsid w:val="0060541B"/>
    <w:rsid w:val="006055FD"/>
    <w:rsid w:val="00605981"/>
    <w:rsid w:val="00606E9A"/>
    <w:rsid w:val="00611B46"/>
    <w:rsid w:val="00611F7F"/>
    <w:rsid w:val="00613AA7"/>
    <w:rsid w:val="006150BA"/>
    <w:rsid w:val="006169B2"/>
    <w:rsid w:val="00617970"/>
    <w:rsid w:val="00621AD5"/>
    <w:rsid w:val="00621C59"/>
    <w:rsid w:val="006224F8"/>
    <w:rsid w:val="0062343A"/>
    <w:rsid w:val="00627556"/>
    <w:rsid w:val="00632B08"/>
    <w:rsid w:val="006337F6"/>
    <w:rsid w:val="00633CB1"/>
    <w:rsid w:val="00633D55"/>
    <w:rsid w:val="00634298"/>
    <w:rsid w:val="00634B7C"/>
    <w:rsid w:val="006430E4"/>
    <w:rsid w:val="006437E1"/>
    <w:rsid w:val="00644F73"/>
    <w:rsid w:val="00646034"/>
    <w:rsid w:val="00646341"/>
    <w:rsid w:val="00646388"/>
    <w:rsid w:val="0064682D"/>
    <w:rsid w:val="00647F07"/>
    <w:rsid w:val="006507AC"/>
    <w:rsid w:val="00650823"/>
    <w:rsid w:val="00651C4A"/>
    <w:rsid w:val="006537B8"/>
    <w:rsid w:val="00657AD3"/>
    <w:rsid w:val="00663B1F"/>
    <w:rsid w:val="00665E06"/>
    <w:rsid w:val="00666058"/>
    <w:rsid w:val="0067095B"/>
    <w:rsid w:val="00670C9D"/>
    <w:rsid w:val="0067394E"/>
    <w:rsid w:val="00674436"/>
    <w:rsid w:val="00675D1E"/>
    <w:rsid w:val="006768EE"/>
    <w:rsid w:val="00680599"/>
    <w:rsid w:val="006831C7"/>
    <w:rsid w:val="006838C5"/>
    <w:rsid w:val="00685D59"/>
    <w:rsid w:val="006904ED"/>
    <w:rsid w:val="00690A7B"/>
    <w:rsid w:val="00696C22"/>
    <w:rsid w:val="006A200A"/>
    <w:rsid w:val="006A2E3F"/>
    <w:rsid w:val="006A6C2E"/>
    <w:rsid w:val="006A714B"/>
    <w:rsid w:val="006A7604"/>
    <w:rsid w:val="006B23D9"/>
    <w:rsid w:val="006B324D"/>
    <w:rsid w:val="006B33FC"/>
    <w:rsid w:val="006B3CC2"/>
    <w:rsid w:val="006B4728"/>
    <w:rsid w:val="006B69CC"/>
    <w:rsid w:val="006B7564"/>
    <w:rsid w:val="006B7BFE"/>
    <w:rsid w:val="006C0B89"/>
    <w:rsid w:val="006C2835"/>
    <w:rsid w:val="006C4792"/>
    <w:rsid w:val="006C4A37"/>
    <w:rsid w:val="006C4FE3"/>
    <w:rsid w:val="006C6C23"/>
    <w:rsid w:val="006D0DA7"/>
    <w:rsid w:val="006D2734"/>
    <w:rsid w:val="006D2A85"/>
    <w:rsid w:val="006D44A5"/>
    <w:rsid w:val="006D4A3B"/>
    <w:rsid w:val="006D4D8B"/>
    <w:rsid w:val="006D5EC9"/>
    <w:rsid w:val="006D6711"/>
    <w:rsid w:val="006D6A16"/>
    <w:rsid w:val="006D7040"/>
    <w:rsid w:val="006D7637"/>
    <w:rsid w:val="006E04C4"/>
    <w:rsid w:val="006E28B3"/>
    <w:rsid w:val="006E3657"/>
    <w:rsid w:val="006E776B"/>
    <w:rsid w:val="006F08B7"/>
    <w:rsid w:val="006F0AB3"/>
    <w:rsid w:val="006F3113"/>
    <w:rsid w:val="006F5304"/>
    <w:rsid w:val="006F7A56"/>
    <w:rsid w:val="00700781"/>
    <w:rsid w:val="00700F1A"/>
    <w:rsid w:val="00701AE3"/>
    <w:rsid w:val="00701B07"/>
    <w:rsid w:val="007026E2"/>
    <w:rsid w:val="007037D8"/>
    <w:rsid w:val="00704781"/>
    <w:rsid w:val="0070702F"/>
    <w:rsid w:val="007074AF"/>
    <w:rsid w:val="0071110F"/>
    <w:rsid w:val="00711D73"/>
    <w:rsid w:val="0071326D"/>
    <w:rsid w:val="007135A9"/>
    <w:rsid w:val="00713B3B"/>
    <w:rsid w:val="007150D5"/>
    <w:rsid w:val="00722BAA"/>
    <w:rsid w:val="00724144"/>
    <w:rsid w:val="00724B91"/>
    <w:rsid w:val="007273CE"/>
    <w:rsid w:val="007278AB"/>
    <w:rsid w:val="007303AF"/>
    <w:rsid w:val="00731B9E"/>
    <w:rsid w:val="00732110"/>
    <w:rsid w:val="007325FD"/>
    <w:rsid w:val="00732B34"/>
    <w:rsid w:val="0073362B"/>
    <w:rsid w:val="00735A38"/>
    <w:rsid w:val="007373F8"/>
    <w:rsid w:val="00744F22"/>
    <w:rsid w:val="00745314"/>
    <w:rsid w:val="00745822"/>
    <w:rsid w:val="00746F92"/>
    <w:rsid w:val="00747D27"/>
    <w:rsid w:val="00747F66"/>
    <w:rsid w:val="00750950"/>
    <w:rsid w:val="00751BF7"/>
    <w:rsid w:val="00752E8D"/>
    <w:rsid w:val="00753936"/>
    <w:rsid w:val="00753B1C"/>
    <w:rsid w:val="007567AD"/>
    <w:rsid w:val="00756EB8"/>
    <w:rsid w:val="007608D3"/>
    <w:rsid w:val="00761E16"/>
    <w:rsid w:val="00762246"/>
    <w:rsid w:val="0076341A"/>
    <w:rsid w:val="00766B7A"/>
    <w:rsid w:val="00767C6D"/>
    <w:rsid w:val="00771A2F"/>
    <w:rsid w:val="007727EE"/>
    <w:rsid w:val="00772E4E"/>
    <w:rsid w:val="007823A0"/>
    <w:rsid w:val="00783572"/>
    <w:rsid w:val="007846E9"/>
    <w:rsid w:val="00786573"/>
    <w:rsid w:val="00790AA2"/>
    <w:rsid w:val="0079119A"/>
    <w:rsid w:val="007919BE"/>
    <w:rsid w:val="00793528"/>
    <w:rsid w:val="00793E3E"/>
    <w:rsid w:val="0079478D"/>
    <w:rsid w:val="0079486D"/>
    <w:rsid w:val="00796540"/>
    <w:rsid w:val="00796762"/>
    <w:rsid w:val="007A0417"/>
    <w:rsid w:val="007A19CE"/>
    <w:rsid w:val="007A2596"/>
    <w:rsid w:val="007A28CD"/>
    <w:rsid w:val="007A5218"/>
    <w:rsid w:val="007A622C"/>
    <w:rsid w:val="007A6348"/>
    <w:rsid w:val="007A6FB5"/>
    <w:rsid w:val="007A70E4"/>
    <w:rsid w:val="007A7A77"/>
    <w:rsid w:val="007A7FDF"/>
    <w:rsid w:val="007B0404"/>
    <w:rsid w:val="007B2975"/>
    <w:rsid w:val="007B2F98"/>
    <w:rsid w:val="007B312D"/>
    <w:rsid w:val="007B3366"/>
    <w:rsid w:val="007B4EF8"/>
    <w:rsid w:val="007B5EFA"/>
    <w:rsid w:val="007B6830"/>
    <w:rsid w:val="007C1EF9"/>
    <w:rsid w:val="007C4CFE"/>
    <w:rsid w:val="007C7321"/>
    <w:rsid w:val="007D190E"/>
    <w:rsid w:val="007D19CD"/>
    <w:rsid w:val="007D2B74"/>
    <w:rsid w:val="007D2C25"/>
    <w:rsid w:val="007D3D4E"/>
    <w:rsid w:val="007D5279"/>
    <w:rsid w:val="007D5636"/>
    <w:rsid w:val="007D65C8"/>
    <w:rsid w:val="007E4229"/>
    <w:rsid w:val="007E4333"/>
    <w:rsid w:val="007E4F11"/>
    <w:rsid w:val="007E5D56"/>
    <w:rsid w:val="007E5E21"/>
    <w:rsid w:val="007E6F19"/>
    <w:rsid w:val="007F04F0"/>
    <w:rsid w:val="007F137B"/>
    <w:rsid w:val="007F2102"/>
    <w:rsid w:val="007F2914"/>
    <w:rsid w:val="007F3539"/>
    <w:rsid w:val="007F5E15"/>
    <w:rsid w:val="00801CBD"/>
    <w:rsid w:val="0080476C"/>
    <w:rsid w:val="00807BD9"/>
    <w:rsid w:val="0081277B"/>
    <w:rsid w:val="008131F4"/>
    <w:rsid w:val="00814B7E"/>
    <w:rsid w:val="00814E0E"/>
    <w:rsid w:val="0081536E"/>
    <w:rsid w:val="00816CEA"/>
    <w:rsid w:val="00820B2D"/>
    <w:rsid w:val="00822F60"/>
    <w:rsid w:val="00823EF5"/>
    <w:rsid w:val="0082612F"/>
    <w:rsid w:val="00826755"/>
    <w:rsid w:val="00830B7B"/>
    <w:rsid w:val="0083158C"/>
    <w:rsid w:val="0083232E"/>
    <w:rsid w:val="00832765"/>
    <w:rsid w:val="00832978"/>
    <w:rsid w:val="00833148"/>
    <w:rsid w:val="00833810"/>
    <w:rsid w:val="0083522F"/>
    <w:rsid w:val="00836206"/>
    <w:rsid w:val="00842D97"/>
    <w:rsid w:val="00843031"/>
    <w:rsid w:val="008433CD"/>
    <w:rsid w:val="008451E0"/>
    <w:rsid w:val="008453E6"/>
    <w:rsid w:val="0084736C"/>
    <w:rsid w:val="00847EC7"/>
    <w:rsid w:val="00850ABC"/>
    <w:rsid w:val="00851F9E"/>
    <w:rsid w:val="00852E10"/>
    <w:rsid w:val="0085739E"/>
    <w:rsid w:val="00860870"/>
    <w:rsid w:val="0086095A"/>
    <w:rsid w:val="00861C2C"/>
    <w:rsid w:val="008628F1"/>
    <w:rsid w:val="00863C96"/>
    <w:rsid w:val="008649F1"/>
    <w:rsid w:val="00864C41"/>
    <w:rsid w:val="00864EC3"/>
    <w:rsid w:val="00865145"/>
    <w:rsid w:val="0086575B"/>
    <w:rsid w:val="00866EEF"/>
    <w:rsid w:val="00867D02"/>
    <w:rsid w:val="00871B41"/>
    <w:rsid w:val="0087460A"/>
    <w:rsid w:val="00874667"/>
    <w:rsid w:val="00876BBD"/>
    <w:rsid w:val="00882982"/>
    <w:rsid w:val="00883B96"/>
    <w:rsid w:val="00884092"/>
    <w:rsid w:val="00886227"/>
    <w:rsid w:val="00886837"/>
    <w:rsid w:val="00886F5A"/>
    <w:rsid w:val="00886F72"/>
    <w:rsid w:val="00894ADB"/>
    <w:rsid w:val="008973AA"/>
    <w:rsid w:val="008977B2"/>
    <w:rsid w:val="008A0B00"/>
    <w:rsid w:val="008A38E0"/>
    <w:rsid w:val="008A452E"/>
    <w:rsid w:val="008A7EF1"/>
    <w:rsid w:val="008B0A3C"/>
    <w:rsid w:val="008B49F1"/>
    <w:rsid w:val="008B4D6A"/>
    <w:rsid w:val="008C0381"/>
    <w:rsid w:val="008C10E5"/>
    <w:rsid w:val="008C235D"/>
    <w:rsid w:val="008C2854"/>
    <w:rsid w:val="008C4C86"/>
    <w:rsid w:val="008C5C58"/>
    <w:rsid w:val="008C6E26"/>
    <w:rsid w:val="008D28E3"/>
    <w:rsid w:val="008D3D12"/>
    <w:rsid w:val="008D520C"/>
    <w:rsid w:val="008D6589"/>
    <w:rsid w:val="008E0C88"/>
    <w:rsid w:val="008E52F5"/>
    <w:rsid w:val="008E6A8D"/>
    <w:rsid w:val="008E6E31"/>
    <w:rsid w:val="008F01D5"/>
    <w:rsid w:val="008F043F"/>
    <w:rsid w:val="008F346E"/>
    <w:rsid w:val="008F5552"/>
    <w:rsid w:val="00901D3D"/>
    <w:rsid w:val="00906EC7"/>
    <w:rsid w:val="0090716B"/>
    <w:rsid w:val="00910307"/>
    <w:rsid w:val="00912F29"/>
    <w:rsid w:val="009133FE"/>
    <w:rsid w:val="00913F19"/>
    <w:rsid w:val="0091493A"/>
    <w:rsid w:val="00916CBE"/>
    <w:rsid w:val="009215F4"/>
    <w:rsid w:val="00921DF0"/>
    <w:rsid w:val="009228D4"/>
    <w:rsid w:val="00925D4A"/>
    <w:rsid w:val="009263AF"/>
    <w:rsid w:val="0093059E"/>
    <w:rsid w:val="009311CD"/>
    <w:rsid w:val="00931C2D"/>
    <w:rsid w:val="00931D81"/>
    <w:rsid w:val="00935B58"/>
    <w:rsid w:val="00937BD8"/>
    <w:rsid w:val="00941A2E"/>
    <w:rsid w:val="00944832"/>
    <w:rsid w:val="0094581A"/>
    <w:rsid w:val="00946FB7"/>
    <w:rsid w:val="0094790B"/>
    <w:rsid w:val="00951C17"/>
    <w:rsid w:val="009523AB"/>
    <w:rsid w:val="0095379C"/>
    <w:rsid w:val="00954AFA"/>
    <w:rsid w:val="00955740"/>
    <w:rsid w:val="00957077"/>
    <w:rsid w:val="0095737D"/>
    <w:rsid w:val="00957865"/>
    <w:rsid w:val="00962D90"/>
    <w:rsid w:val="00965747"/>
    <w:rsid w:val="00965D6C"/>
    <w:rsid w:val="00967654"/>
    <w:rsid w:val="00967FEE"/>
    <w:rsid w:val="00972F27"/>
    <w:rsid w:val="00973153"/>
    <w:rsid w:val="00974DB6"/>
    <w:rsid w:val="00975B6C"/>
    <w:rsid w:val="00975E45"/>
    <w:rsid w:val="00976AFF"/>
    <w:rsid w:val="00977173"/>
    <w:rsid w:val="009800E0"/>
    <w:rsid w:val="00982373"/>
    <w:rsid w:val="009823C4"/>
    <w:rsid w:val="009903AD"/>
    <w:rsid w:val="00995A4F"/>
    <w:rsid w:val="00996E44"/>
    <w:rsid w:val="009A13EF"/>
    <w:rsid w:val="009A2B9E"/>
    <w:rsid w:val="009A4E58"/>
    <w:rsid w:val="009A5049"/>
    <w:rsid w:val="009A626D"/>
    <w:rsid w:val="009A74E8"/>
    <w:rsid w:val="009B003D"/>
    <w:rsid w:val="009B0588"/>
    <w:rsid w:val="009B05F2"/>
    <w:rsid w:val="009B2121"/>
    <w:rsid w:val="009B2B13"/>
    <w:rsid w:val="009B3E4C"/>
    <w:rsid w:val="009B5D0B"/>
    <w:rsid w:val="009B5D9A"/>
    <w:rsid w:val="009B7ECE"/>
    <w:rsid w:val="009C10AF"/>
    <w:rsid w:val="009C2DE0"/>
    <w:rsid w:val="009C33AD"/>
    <w:rsid w:val="009C3B7D"/>
    <w:rsid w:val="009C3D0F"/>
    <w:rsid w:val="009C51E7"/>
    <w:rsid w:val="009D1F98"/>
    <w:rsid w:val="009D2D79"/>
    <w:rsid w:val="009D3447"/>
    <w:rsid w:val="009D515E"/>
    <w:rsid w:val="009D6CFA"/>
    <w:rsid w:val="009E0180"/>
    <w:rsid w:val="009E0D89"/>
    <w:rsid w:val="009E1DD7"/>
    <w:rsid w:val="009E2A51"/>
    <w:rsid w:val="009E3722"/>
    <w:rsid w:val="009E48DD"/>
    <w:rsid w:val="009E74B7"/>
    <w:rsid w:val="009E78EA"/>
    <w:rsid w:val="009E7C75"/>
    <w:rsid w:val="009E7EB6"/>
    <w:rsid w:val="009F1E96"/>
    <w:rsid w:val="009F334C"/>
    <w:rsid w:val="009F4845"/>
    <w:rsid w:val="009F484C"/>
    <w:rsid w:val="009F4956"/>
    <w:rsid w:val="009F5761"/>
    <w:rsid w:val="009F6954"/>
    <w:rsid w:val="00A014DD"/>
    <w:rsid w:val="00A024BC"/>
    <w:rsid w:val="00A1367A"/>
    <w:rsid w:val="00A14AF7"/>
    <w:rsid w:val="00A151CD"/>
    <w:rsid w:val="00A15A3B"/>
    <w:rsid w:val="00A15B53"/>
    <w:rsid w:val="00A1777C"/>
    <w:rsid w:val="00A20AE2"/>
    <w:rsid w:val="00A241A5"/>
    <w:rsid w:val="00A2686B"/>
    <w:rsid w:val="00A34230"/>
    <w:rsid w:val="00A35928"/>
    <w:rsid w:val="00A3599D"/>
    <w:rsid w:val="00A35C8E"/>
    <w:rsid w:val="00A3672A"/>
    <w:rsid w:val="00A367E5"/>
    <w:rsid w:val="00A415C0"/>
    <w:rsid w:val="00A45785"/>
    <w:rsid w:val="00A474E9"/>
    <w:rsid w:val="00A50C1B"/>
    <w:rsid w:val="00A517C8"/>
    <w:rsid w:val="00A52E06"/>
    <w:rsid w:val="00A53F9A"/>
    <w:rsid w:val="00A55CFF"/>
    <w:rsid w:val="00A56D17"/>
    <w:rsid w:val="00A608C7"/>
    <w:rsid w:val="00A62E2E"/>
    <w:rsid w:val="00A64F03"/>
    <w:rsid w:val="00A66D84"/>
    <w:rsid w:val="00A7092C"/>
    <w:rsid w:val="00A71D2C"/>
    <w:rsid w:val="00A737C3"/>
    <w:rsid w:val="00A74E70"/>
    <w:rsid w:val="00A75D58"/>
    <w:rsid w:val="00A76168"/>
    <w:rsid w:val="00A7634A"/>
    <w:rsid w:val="00A766F2"/>
    <w:rsid w:val="00A820BB"/>
    <w:rsid w:val="00A841E0"/>
    <w:rsid w:val="00A85104"/>
    <w:rsid w:val="00A85FED"/>
    <w:rsid w:val="00A87133"/>
    <w:rsid w:val="00A92937"/>
    <w:rsid w:val="00A9309C"/>
    <w:rsid w:val="00A94375"/>
    <w:rsid w:val="00A96503"/>
    <w:rsid w:val="00A97FF6"/>
    <w:rsid w:val="00AA59ED"/>
    <w:rsid w:val="00AA69F4"/>
    <w:rsid w:val="00AA6ACC"/>
    <w:rsid w:val="00AA7010"/>
    <w:rsid w:val="00AB0355"/>
    <w:rsid w:val="00AB17AF"/>
    <w:rsid w:val="00AB32E7"/>
    <w:rsid w:val="00AB3469"/>
    <w:rsid w:val="00AB489B"/>
    <w:rsid w:val="00AB5249"/>
    <w:rsid w:val="00AB5A3C"/>
    <w:rsid w:val="00AB5E57"/>
    <w:rsid w:val="00AB7AA7"/>
    <w:rsid w:val="00AB7DBD"/>
    <w:rsid w:val="00AC09D0"/>
    <w:rsid w:val="00AC13BC"/>
    <w:rsid w:val="00AC1F38"/>
    <w:rsid w:val="00AC2D0A"/>
    <w:rsid w:val="00AC5BFC"/>
    <w:rsid w:val="00AC6BD9"/>
    <w:rsid w:val="00AC7008"/>
    <w:rsid w:val="00AC7168"/>
    <w:rsid w:val="00AC75E8"/>
    <w:rsid w:val="00AC7E33"/>
    <w:rsid w:val="00AD0069"/>
    <w:rsid w:val="00AD0681"/>
    <w:rsid w:val="00AD08B7"/>
    <w:rsid w:val="00AD0F38"/>
    <w:rsid w:val="00AE0A0D"/>
    <w:rsid w:val="00AE0CD7"/>
    <w:rsid w:val="00AE2799"/>
    <w:rsid w:val="00AE2A29"/>
    <w:rsid w:val="00AE3DE3"/>
    <w:rsid w:val="00AE67DA"/>
    <w:rsid w:val="00AF04E1"/>
    <w:rsid w:val="00AF47AE"/>
    <w:rsid w:val="00AF4808"/>
    <w:rsid w:val="00AF4813"/>
    <w:rsid w:val="00B05EC6"/>
    <w:rsid w:val="00B06088"/>
    <w:rsid w:val="00B0632E"/>
    <w:rsid w:val="00B06BA5"/>
    <w:rsid w:val="00B1043E"/>
    <w:rsid w:val="00B118F7"/>
    <w:rsid w:val="00B11EF6"/>
    <w:rsid w:val="00B12265"/>
    <w:rsid w:val="00B1419B"/>
    <w:rsid w:val="00B24738"/>
    <w:rsid w:val="00B33D87"/>
    <w:rsid w:val="00B346F9"/>
    <w:rsid w:val="00B360EE"/>
    <w:rsid w:val="00B43F24"/>
    <w:rsid w:val="00B45045"/>
    <w:rsid w:val="00B469EE"/>
    <w:rsid w:val="00B507AC"/>
    <w:rsid w:val="00B51C7B"/>
    <w:rsid w:val="00B523A9"/>
    <w:rsid w:val="00B53727"/>
    <w:rsid w:val="00B55D82"/>
    <w:rsid w:val="00B56967"/>
    <w:rsid w:val="00B57598"/>
    <w:rsid w:val="00B575BA"/>
    <w:rsid w:val="00B57D18"/>
    <w:rsid w:val="00B57EEC"/>
    <w:rsid w:val="00B625D9"/>
    <w:rsid w:val="00B667D1"/>
    <w:rsid w:val="00B749F8"/>
    <w:rsid w:val="00B75228"/>
    <w:rsid w:val="00B754B6"/>
    <w:rsid w:val="00B7726F"/>
    <w:rsid w:val="00B773C9"/>
    <w:rsid w:val="00B80CE0"/>
    <w:rsid w:val="00B8226B"/>
    <w:rsid w:val="00B82862"/>
    <w:rsid w:val="00B845B8"/>
    <w:rsid w:val="00B85215"/>
    <w:rsid w:val="00B86D5D"/>
    <w:rsid w:val="00B905A0"/>
    <w:rsid w:val="00B9222C"/>
    <w:rsid w:val="00B96109"/>
    <w:rsid w:val="00B9677A"/>
    <w:rsid w:val="00B97089"/>
    <w:rsid w:val="00BA0CF3"/>
    <w:rsid w:val="00BA36A9"/>
    <w:rsid w:val="00BA37B8"/>
    <w:rsid w:val="00BA3CD0"/>
    <w:rsid w:val="00BA48F4"/>
    <w:rsid w:val="00BA56DC"/>
    <w:rsid w:val="00BB0561"/>
    <w:rsid w:val="00BB0B4E"/>
    <w:rsid w:val="00BB1161"/>
    <w:rsid w:val="00BB20A1"/>
    <w:rsid w:val="00BB2EDA"/>
    <w:rsid w:val="00BB3397"/>
    <w:rsid w:val="00BB53DE"/>
    <w:rsid w:val="00BB555B"/>
    <w:rsid w:val="00BB7143"/>
    <w:rsid w:val="00BC10A9"/>
    <w:rsid w:val="00BC111E"/>
    <w:rsid w:val="00BC5075"/>
    <w:rsid w:val="00BC776A"/>
    <w:rsid w:val="00BD1032"/>
    <w:rsid w:val="00BD170A"/>
    <w:rsid w:val="00BD2CFF"/>
    <w:rsid w:val="00BD3744"/>
    <w:rsid w:val="00BD5579"/>
    <w:rsid w:val="00BD679A"/>
    <w:rsid w:val="00BD682B"/>
    <w:rsid w:val="00BD69B0"/>
    <w:rsid w:val="00BD74E1"/>
    <w:rsid w:val="00BD7A5D"/>
    <w:rsid w:val="00BD7C33"/>
    <w:rsid w:val="00BE42DD"/>
    <w:rsid w:val="00BE4677"/>
    <w:rsid w:val="00BE6F3D"/>
    <w:rsid w:val="00BF0CC9"/>
    <w:rsid w:val="00BF150F"/>
    <w:rsid w:val="00BF38D9"/>
    <w:rsid w:val="00BF3D28"/>
    <w:rsid w:val="00BF6298"/>
    <w:rsid w:val="00BF76D2"/>
    <w:rsid w:val="00BF7AA5"/>
    <w:rsid w:val="00C0021E"/>
    <w:rsid w:val="00C02C49"/>
    <w:rsid w:val="00C0399B"/>
    <w:rsid w:val="00C04474"/>
    <w:rsid w:val="00C0451A"/>
    <w:rsid w:val="00C117C3"/>
    <w:rsid w:val="00C121E3"/>
    <w:rsid w:val="00C14263"/>
    <w:rsid w:val="00C161DC"/>
    <w:rsid w:val="00C178B1"/>
    <w:rsid w:val="00C23D64"/>
    <w:rsid w:val="00C23E2A"/>
    <w:rsid w:val="00C2517C"/>
    <w:rsid w:val="00C2573E"/>
    <w:rsid w:val="00C30283"/>
    <w:rsid w:val="00C305D5"/>
    <w:rsid w:val="00C33C41"/>
    <w:rsid w:val="00C33CD8"/>
    <w:rsid w:val="00C34A79"/>
    <w:rsid w:val="00C3506D"/>
    <w:rsid w:val="00C35F5C"/>
    <w:rsid w:val="00C369EA"/>
    <w:rsid w:val="00C41A52"/>
    <w:rsid w:val="00C42B5E"/>
    <w:rsid w:val="00C435F7"/>
    <w:rsid w:val="00C439EF"/>
    <w:rsid w:val="00C43CEA"/>
    <w:rsid w:val="00C43DF8"/>
    <w:rsid w:val="00C451D8"/>
    <w:rsid w:val="00C46A3E"/>
    <w:rsid w:val="00C46DEF"/>
    <w:rsid w:val="00C50C8B"/>
    <w:rsid w:val="00C5299D"/>
    <w:rsid w:val="00C52A08"/>
    <w:rsid w:val="00C537BC"/>
    <w:rsid w:val="00C53DD8"/>
    <w:rsid w:val="00C54C1E"/>
    <w:rsid w:val="00C57063"/>
    <w:rsid w:val="00C57B23"/>
    <w:rsid w:val="00C61595"/>
    <w:rsid w:val="00C62884"/>
    <w:rsid w:val="00C62DC2"/>
    <w:rsid w:val="00C63442"/>
    <w:rsid w:val="00C64431"/>
    <w:rsid w:val="00C657D7"/>
    <w:rsid w:val="00C65E2B"/>
    <w:rsid w:val="00C6642F"/>
    <w:rsid w:val="00C667A1"/>
    <w:rsid w:val="00C6718B"/>
    <w:rsid w:val="00C71D58"/>
    <w:rsid w:val="00C750FD"/>
    <w:rsid w:val="00C759B4"/>
    <w:rsid w:val="00C767A9"/>
    <w:rsid w:val="00C77810"/>
    <w:rsid w:val="00C8051C"/>
    <w:rsid w:val="00C822D4"/>
    <w:rsid w:val="00C82AA1"/>
    <w:rsid w:val="00C83B1A"/>
    <w:rsid w:val="00C8565B"/>
    <w:rsid w:val="00C87E63"/>
    <w:rsid w:val="00C909BD"/>
    <w:rsid w:val="00C91254"/>
    <w:rsid w:val="00C95ACA"/>
    <w:rsid w:val="00C96D5B"/>
    <w:rsid w:val="00CA3722"/>
    <w:rsid w:val="00CA5C81"/>
    <w:rsid w:val="00CA5E04"/>
    <w:rsid w:val="00CA6B6D"/>
    <w:rsid w:val="00CA77B9"/>
    <w:rsid w:val="00CB0B1F"/>
    <w:rsid w:val="00CB0BA3"/>
    <w:rsid w:val="00CB1ABA"/>
    <w:rsid w:val="00CB6006"/>
    <w:rsid w:val="00CB61E9"/>
    <w:rsid w:val="00CB7CC0"/>
    <w:rsid w:val="00CB7DCD"/>
    <w:rsid w:val="00CC0086"/>
    <w:rsid w:val="00CC23B6"/>
    <w:rsid w:val="00CC2CC4"/>
    <w:rsid w:val="00CC3920"/>
    <w:rsid w:val="00CC3A41"/>
    <w:rsid w:val="00CC4740"/>
    <w:rsid w:val="00CC47D5"/>
    <w:rsid w:val="00CC5970"/>
    <w:rsid w:val="00CC5AA6"/>
    <w:rsid w:val="00CC73F2"/>
    <w:rsid w:val="00CD1D25"/>
    <w:rsid w:val="00CD20A1"/>
    <w:rsid w:val="00CD2C42"/>
    <w:rsid w:val="00CD51C1"/>
    <w:rsid w:val="00CD54DB"/>
    <w:rsid w:val="00CD5A7B"/>
    <w:rsid w:val="00CD64AC"/>
    <w:rsid w:val="00CD6BF6"/>
    <w:rsid w:val="00CD7032"/>
    <w:rsid w:val="00CE1BD8"/>
    <w:rsid w:val="00CE6908"/>
    <w:rsid w:val="00CE6BE4"/>
    <w:rsid w:val="00CF122A"/>
    <w:rsid w:val="00CF1577"/>
    <w:rsid w:val="00CF1A87"/>
    <w:rsid w:val="00CF1EF6"/>
    <w:rsid w:val="00CF4378"/>
    <w:rsid w:val="00CF6001"/>
    <w:rsid w:val="00CF68C8"/>
    <w:rsid w:val="00CF6DE0"/>
    <w:rsid w:val="00CF782A"/>
    <w:rsid w:val="00CF7940"/>
    <w:rsid w:val="00D00D46"/>
    <w:rsid w:val="00D02437"/>
    <w:rsid w:val="00D026CC"/>
    <w:rsid w:val="00D0497E"/>
    <w:rsid w:val="00D04B27"/>
    <w:rsid w:val="00D05B10"/>
    <w:rsid w:val="00D05C5F"/>
    <w:rsid w:val="00D06A96"/>
    <w:rsid w:val="00D07ED7"/>
    <w:rsid w:val="00D110F8"/>
    <w:rsid w:val="00D1295B"/>
    <w:rsid w:val="00D133D1"/>
    <w:rsid w:val="00D145E2"/>
    <w:rsid w:val="00D14C72"/>
    <w:rsid w:val="00D1618F"/>
    <w:rsid w:val="00D16256"/>
    <w:rsid w:val="00D259D8"/>
    <w:rsid w:val="00D25BAB"/>
    <w:rsid w:val="00D300DC"/>
    <w:rsid w:val="00D306EF"/>
    <w:rsid w:val="00D3406E"/>
    <w:rsid w:val="00D34311"/>
    <w:rsid w:val="00D353CB"/>
    <w:rsid w:val="00D35D29"/>
    <w:rsid w:val="00D3695A"/>
    <w:rsid w:val="00D3746A"/>
    <w:rsid w:val="00D42D99"/>
    <w:rsid w:val="00D44523"/>
    <w:rsid w:val="00D45CC0"/>
    <w:rsid w:val="00D46727"/>
    <w:rsid w:val="00D470D5"/>
    <w:rsid w:val="00D51081"/>
    <w:rsid w:val="00D51AAE"/>
    <w:rsid w:val="00D5235D"/>
    <w:rsid w:val="00D5286F"/>
    <w:rsid w:val="00D52D78"/>
    <w:rsid w:val="00D54C66"/>
    <w:rsid w:val="00D55EB2"/>
    <w:rsid w:val="00D56965"/>
    <w:rsid w:val="00D63D87"/>
    <w:rsid w:val="00D64050"/>
    <w:rsid w:val="00D640E8"/>
    <w:rsid w:val="00D64818"/>
    <w:rsid w:val="00D64826"/>
    <w:rsid w:val="00D65736"/>
    <w:rsid w:val="00D709EE"/>
    <w:rsid w:val="00D72D38"/>
    <w:rsid w:val="00D741A3"/>
    <w:rsid w:val="00D75BC4"/>
    <w:rsid w:val="00D77269"/>
    <w:rsid w:val="00D80066"/>
    <w:rsid w:val="00D80079"/>
    <w:rsid w:val="00D80675"/>
    <w:rsid w:val="00D808CC"/>
    <w:rsid w:val="00D80D36"/>
    <w:rsid w:val="00D80ECD"/>
    <w:rsid w:val="00D8184A"/>
    <w:rsid w:val="00D81D5F"/>
    <w:rsid w:val="00D854C7"/>
    <w:rsid w:val="00D8559F"/>
    <w:rsid w:val="00D85C32"/>
    <w:rsid w:val="00D90332"/>
    <w:rsid w:val="00D905A5"/>
    <w:rsid w:val="00D909FA"/>
    <w:rsid w:val="00D9201C"/>
    <w:rsid w:val="00D93105"/>
    <w:rsid w:val="00D9395E"/>
    <w:rsid w:val="00D93B8D"/>
    <w:rsid w:val="00D94145"/>
    <w:rsid w:val="00D951D7"/>
    <w:rsid w:val="00D962AF"/>
    <w:rsid w:val="00DA4255"/>
    <w:rsid w:val="00DA7241"/>
    <w:rsid w:val="00DB009B"/>
    <w:rsid w:val="00DB0F91"/>
    <w:rsid w:val="00DB2543"/>
    <w:rsid w:val="00DB272B"/>
    <w:rsid w:val="00DB2B59"/>
    <w:rsid w:val="00DB2E69"/>
    <w:rsid w:val="00DB3426"/>
    <w:rsid w:val="00DB342E"/>
    <w:rsid w:val="00DB3A0F"/>
    <w:rsid w:val="00DB4486"/>
    <w:rsid w:val="00DB4548"/>
    <w:rsid w:val="00DB46AF"/>
    <w:rsid w:val="00DB5479"/>
    <w:rsid w:val="00DB73B1"/>
    <w:rsid w:val="00DB78A7"/>
    <w:rsid w:val="00DC08B4"/>
    <w:rsid w:val="00DC1F71"/>
    <w:rsid w:val="00DC32A1"/>
    <w:rsid w:val="00DC6865"/>
    <w:rsid w:val="00DD0966"/>
    <w:rsid w:val="00DD1777"/>
    <w:rsid w:val="00DD251C"/>
    <w:rsid w:val="00DD2ACA"/>
    <w:rsid w:val="00DD333C"/>
    <w:rsid w:val="00DD365A"/>
    <w:rsid w:val="00DD38B7"/>
    <w:rsid w:val="00DD3931"/>
    <w:rsid w:val="00DD74DE"/>
    <w:rsid w:val="00DD7A3F"/>
    <w:rsid w:val="00DE424F"/>
    <w:rsid w:val="00DE585A"/>
    <w:rsid w:val="00DE6623"/>
    <w:rsid w:val="00DE7FFC"/>
    <w:rsid w:val="00DF1DC9"/>
    <w:rsid w:val="00DF1EFC"/>
    <w:rsid w:val="00DF2E0A"/>
    <w:rsid w:val="00DF4249"/>
    <w:rsid w:val="00DF4FF4"/>
    <w:rsid w:val="00DF551E"/>
    <w:rsid w:val="00DF6507"/>
    <w:rsid w:val="00DF6517"/>
    <w:rsid w:val="00E02557"/>
    <w:rsid w:val="00E02CFF"/>
    <w:rsid w:val="00E02E57"/>
    <w:rsid w:val="00E04500"/>
    <w:rsid w:val="00E052D5"/>
    <w:rsid w:val="00E07667"/>
    <w:rsid w:val="00E104B8"/>
    <w:rsid w:val="00E108F7"/>
    <w:rsid w:val="00E11D13"/>
    <w:rsid w:val="00E13D91"/>
    <w:rsid w:val="00E176B0"/>
    <w:rsid w:val="00E20252"/>
    <w:rsid w:val="00E20B2F"/>
    <w:rsid w:val="00E20BF0"/>
    <w:rsid w:val="00E20D4E"/>
    <w:rsid w:val="00E230AC"/>
    <w:rsid w:val="00E23CA0"/>
    <w:rsid w:val="00E25E51"/>
    <w:rsid w:val="00E27AB1"/>
    <w:rsid w:val="00E309D4"/>
    <w:rsid w:val="00E31FFA"/>
    <w:rsid w:val="00E32440"/>
    <w:rsid w:val="00E33B04"/>
    <w:rsid w:val="00E35667"/>
    <w:rsid w:val="00E3735F"/>
    <w:rsid w:val="00E41F4F"/>
    <w:rsid w:val="00E42233"/>
    <w:rsid w:val="00E42A4F"/>
    <w:rsid w:val="00E432C3"/>
    <w:rsid w:val="00E44269"/>
    <w:rsid w:val="00E4473A"/>
    <w:rsid w:val="00E44E47"/>
    <w:rsid w:val="00E51768"/>
    <w:rsid w:val="00E55019"/>
    <w:rsid w:val="00E5561D"/>
    <w:rsid w:val="00E5732B"/>
    <w:rsid w:val="00E617C2"/>
    <w:rsid w:val="00E61B93"/>
    <w:rsid w:val="00E6568A"/>
    <w:rsid w:val="00E67B42"/>
    <w:rsid w:val="00E67D34"/>
    <w:rsid w:val="00E71190"/>
    <w:rsid w:val="00E7192A"/>
    <w:rsid w:val="00E71F50"/>
    <w:rsid w:val="00E72143"/>
    <w:rsid w:val="00E72193"/>
    <w:rsid w:val="00E742B1"/>
    <w:rsid w:val="00E80EAB"/>
    <w:rsid w:val="00E811D2"/>
    <w:rsid w:val="00E814D8"/>
    <w:rsid w:val="00E82359"/>
    <w:rsid w:val="00E84483"/>
    <w:rsid w:val="00E84616"/>
    <w:rsid w:val="00E84BB1"/>
    <w:rsid w:val="00E857D0"/>
    <w:rsid w:val="00E85C6F"/>
    <w:rsid w:val="00E85D88"/>
    <w:rsid w:val="00E86721"/>
    <w:rsid w:val="00E91A04"/>
    <w:rsid w:val="00E91C6D"/>
    <w:rsid w:val="00E923BB"/>
    <w:rsid w:val="00E93575"/>
    <w:rsid w:val="00E96B78"/>
    <w:rsid w:val="00EA1199"/>
    <w:rsid w:val="00EA18EB"/>
    <w:rsid w:val="00EA1BFC"/>
    <w:rsid w:val="00EA342B"/>
    <w:rsid w:val="00EA5943"/>
    <w:rsid w:val="00EA644E"/>
    <w:rsid w:val="00EB3D4A"/>
    <w:rsid w:val="00EB3DFC"/>
    <w:rsid w:val="00EB4CFB"/>
    <w:rsid w:val="00EB578A"/>
    <w:rsid w:val="00EB5873"/>
    <w:rsid w:val="00EB6C8C"/>
    <w:rsid w:val="00EC0B08"/>
    <w:rsid w:val="00EC330A"/>
    <w:rsid w:val="00EC338E"/>
    <w:rsid w:val="00EC57E4"/>
    <w:rsid w:val="00EC5A5F"/>
    <w:rsid w:val="00EC7466"/>
    <w:rsid w:val="00EC7711"/>
    <w:rsid w:val="00ED1F77"/>
    <w:rsid w:val="00ED2301"/>
    <w:rsid w:val="00ED3906"/>
    <w:rsid w:val="00ED6AC6"/>
    <w:rsid w:val="00ED6BBD"/>
    <w:rsid w:val="00EE1BD4"/>
    <w:rsid w:val="00EE1F78"/>
    <w:rsid w:val="00EE215D"/>
    <w:rsid w:val="00EE417D"/>
    <w:rsid w:val="00EE6886"/>
    <w:rsid w:val="00EF0ECB"/>
    <w:rsid w:val="00EF1664"/>
    <w:rsid w:val="00EF4BBE"/>
    <w:rsid w:val="00EF5434"/>
    <w:rsid w:val="00EF6333"/>
    <w:rsid w:val="00F0389C"/>
    <w:rsid w:val="00F05E36"/>
    <w:rsid w:val="00F061E4"/>
    <w:rsid w:val="00F06FB7"/>
    <w:rsid w:val="00F07106"/>
    <w:rsid w:val="00F104FC"/>
    <w:rsid w:val="00F10EA8"/>
    <w:rsid w:val="00F11148"/>
    <w:rsid w:val="00F11376"/>
    <w:rsid w:val="00F12DF9"/>
    <w:rsid w:val="00F1393B"/>
    <w:rsid w:val="00F15407"/>
    <w:rsid w:val="00F17E5A"/>
    <w:rsid w:val="00F21A5D"/>
    <w:rsid w:val="00F21A8D"/>
    <w:rsid w:val="00F2487D"/>
    <w:rsid w:val="00F260DF"/>
    <w:rsid w:val="00F3163D"/>
    <w:rsid w:val="00F319CA"/>
    <w:rsid w:val="00F320F0"/>
    <w:rsid w:val="00F335A2"/>
    <w:rsid w:val="00F35011"/>
    <w:rsid w:val="00F364C5"/>
    <w:rsid w:val="00F36A1D"/>
    <w:rsid w:val="00F401F3"/>
    <w:rsid w:val="00F41433"/>
    <w:rsid w:val="00F45982"/>
    <w:rsid w:val="00F475F0"/>
    <w:rsid w:val="00F47B52"/>
    <w:rsid w:val="00F50E18"/>
    <w:rsid w:val="00F53D62"/>
    <w:rsid w:val="00F54B1D"/>
    <w:rsid w:val="00F569B8"/>
    <w:rsid w:val="00F60871"/>
    <w:rsid w:val="00F60FD5"/>
    <w:rsid w:val="00F61519"/>
    <w:rsid w:val="00F617C8"/>
    <w:rsid w:val="00F62157"/>
    <w:rsid w:val="00F6392F"/>
    <w:rsid w:val="00F66135"/>
    <w:rsid w:val="00F6627B"/>
    <w:rsid w:val="00F6674F"/>
    <w:rsid w:val="00F70146"/>
    <w:rsid w:val="00F70285"/>
    <w:rsid w:val="00F70B1E"/>
    <w:rsid w:val="00F72B9A"/>
    <w:rsid w:val="00F74D8D"/>
    <w:rsid w:val="00F7506C"/>
    <w:rsid w:val="00F76231"/>
    <w:rsid w:val="00F7685E"/>
    <w:rsid w:val="00F80204"/>
    <w:rsid w:val="00F80AFF"/>
    <w:rsid w:val="00F82356"/>
    <w:rsid w:val="00F82934"/>
    <w:rsid w:val="00F84749"/>
    <w:rsid w:val="00F8661B"/>
    <w:rsid w:val="00F87EC5"/>
    <w:rsid w:val="00F91C13"/>
    <w:rsid w:val="00F93E71"/>
    <w:rsid w:val="00F94A5B"/>
    <w:rsid w:val="00F95C17"/>
    <w:rsid w:val="00F96439"/>
    <w:rsid w:val="00F97732"/>
    <w:rsid w:val="00F97FC4"/>
    <w:rsid w:val="00FA0ADC"/>
    <w:rsid w:val="00FA1CFC"/>
    <w:rsid w:val="00FA3FB3"/>
    <w:rsid w:val="00FA411E"/>
    <w:rsid w:val="00FB4A82"/>
    <w:rsid w:val="00FB4BA2"/>
    <w:rsid w:val="00FC2C2A"/>
    <w:rsid w:val="00FC2FF0"/>
    <w:rsid w:val="00FC3DF3"/>
    <w:rsid w:val="00FC4913"/>
    <w:rsid w:val="00FC4C66"/>
    <w:rsid w:val="00FD1971"/>
    <w:rsid w:val="00FD2F8E"/>
    <w:rsid w:val="00FD3EC4"/>
    <w:rsid w:val="00FD4095"/>
    <w:rsid w:val="00FD7A00"/>
    <w:rsid w:val="00FD7A14"/>
    <w:rsid w:val="00FE4202"/>
    <w:rsid w:val="00FE7B23"/>
    <w:rsid w:val="00FF1272"/>
    <w:rsid w:val="00FF31CF"/>
    <w:rsid w:val="00FF52EC"/>
    <w:rsid w:val="00FF7B3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4500"/>
    <w:rPr>
      <w:i/>
      <w:iCs/>
    </w:rPr>
  </w:style>
  <w:style w:type="character" w:styleId="Strong">
    <w:name w:val="Strong"/>
    <w:basedOn w:val="DefaultParagraphFont"/>
    <w:uiPriority w:val="22"/>
    <w:qFormat/>
    <w:rsid w:val="00E04500"/>
    <w:rPr>
      <w:b/>
      <w:bCs/>
    </w:rPr>
  </w:style>
  <w:style w:type="paragraph" w:customStyle="1" w:styleId="date7">
    <w:name w:val="date7"/>
    <w:basedOn w:val="Normal"/>
    <w:rsid w:val="00E04500"/>
    <w:pPr>
      <w:spacing w:before="100" w:beforeAutospacing="1" w:after="100" w:afterAutospacing="1" w:line="312" w:lineRule="atLeast"/>
      <w:jc w:val="left"/>
    </w:pPr>
    <w:rPr>
      <w:rFonts w:ascii="Times New Roman" w:eastAsia="Times New Roman" w:hAnsi="Times New Roman" w:cs="Times New Roman"/>
      <w:color w:val="828282"/>
      <w:sz w:val="24"/>
      <w:szCs w:val="24"/>
      <w:lang w:eastAsia="bg-BG"/>
    </w:rPr>
  </w:style>
</w:styles>
</file>

<file path=word/webSettings.xml><?xml version="1.0" encoding="utf-8"?>
<w:webSettings xmlns:r="http://schemas.openxmlformats.org/officeDocument/2006/relationships" xmlns:w="http://schemas.openxmlformats.org/wordprocessingml/2006/main">
  <w:divs>
    <w:div w:id="1977905538">
      <w:bodyDiv w:val="1"/>
      <w:marLeft w:val="0"/>
      <w:marRight w:val="0"/>
      <w:marTop w:val="0"/>
      <w:marBottom w:val="0"/>
      <w:divBdr>
        <w:top w:val="none" w:sz="0" w:space="0" w:color="auto"/>
        <w:left w:val="none" w:sz="0" w:space="0" w:color="auto"/>
        <w:bottom w:val="none" w:sz="0" w:space="0" w:color="auto"/>
        <w:right w:val="none" w:sz="0" w:space="0" w:color="auto"/>
      </w:divBdr>
      <w:divsChild>
        <w:div w:id="1695577593">
          <w:marLeft w:val="0"/>
          <w:marRight w:val="0"/>
          <w:marTop w:val="0"/>
          <w:marBottom w:val="0"/>
          <w:divBdr>
            <w:top w:val="none" w:sz="0" w:space="0" w:color="auto"/>
            <w:left w:val="none" w:sz="0" w:space="0" w:color="auto"/>
            <w:bottom w:val="none" w:sz="0" w:space="0" w:color="auto"/>
            <w:right w:val="none" w:sz="0" w:space="0" w:color="auto"/>
          </w:divBdr>
          <w:divsChild>
            <w:div w:id="1873766530">
              <w:marLeft w:val="0"/>
              <w:marRight w:val="0"/>
              <w:marTop w:val="0"/>
              <w:marBottom w:val="0"/>
              <w:divBdr>
                <w:top w:val="none" w:sz="0" w:space="0" w:color="auto"/>
                <w:left w:val="none" w:sz="0" w:space="0" w:color="auto"/>
                <w:bottom w:val="none" w:sz="0" w:space="0" w:color="auto"/>
                <w:right w:val="none" w:sz="0" w:space="0" w:color="auto"/>
              </w:divBdr>
              <w:divsChild>
                <w:div w:id="988440800">
                  <w:marLeft w:val="0"/>
                  <w:marRight w:val="0"/>
                  <w:marTop w:val="0"/>
                  <w:marBottom w:val="0"/>
                  <w:divBdr>
                    <w:top w:val="none" w:sz="0" w:space="0" w:color="auto"/>
                    <w:left w:val="none" w:sz="0" w:space="0" w:color="auto"/>
                    <w:bottom w:val="none" w:sz="0" w:space="0" w:color="auto"/>
                    <w:right w:val="none" w:sz="0" w:space="0" w:color="auto"/>
                  </w:divBdr>
                  <w:divsChild>
                    <w:div w:id="1760981605">
                      <w:marLeft w:val="0"/>
                      <w:marRight w:val="0"/>
                      <w:marTop w:val="0"/>
                      <w:marBottom w:val="0"/>
                      <w:divBdr>
                        <w:top w:val="none" w:sz="0" w:space="0" w:color="auto"/>
                        <w:left w:val="none" w:sz="0" w:space="0" w:color="auto"/>
                        <w:bottom w:val="none" w:sz="0" w:space="0" w:color="auto"/>
                        <w:right w:val="none" w:sz="0" w:space="0" w:color="auto"/>
                      </w:divBdr>
                      <w:divsChild>
                        <w:div w:id="1253705087">
                          <w:marLeft w:val="0"/>
                          <w:marRight w:val="0"/>
                          <w:marTop w:val="0"/>
                          <w:marBottom w:val="0"/>
                          <w:divBdr>
                            <w:top w:val="none" w:sz="0" w:space="0" w:color="auto"/>
                            <w:left w:val="none" w:sz="0" w:space="0" w:color="auto"/>
                            <w:bottom w:val="none" w:sz="0" w:space="0" w:color="auto"/>
                            <w:right w:val="none" w:sz="0" w:space="0" w:color="auto"/>
                          </w:divBdr>
                          <w:divsChild>
                            <w:div w:id="1134985083">
                              <w:marLeft w:val="0"/>
                              <w:marRight w:val="0"/>
                              <w:marTop w:val="0"/>
                              <w:marBottom w:val="0"/>
                              <w:divBdr>
                                <w:top w:val="none" w:sz="0" w:space="0" w:color="auto"/>
                                <w:left w:val="none" w:sz="0" w:space="0" w:color="auto"/>
                                <w:bottom w:val="none" w:sz="0" w:space="0" w:color="auto"/>
                                <w:right w:val="none" w:sz="0" w:space="0" w:color="auto"/>
                              </w:divBdr>
                              <w:divsChild>
                                <w:div w:id="1441411494">
                                  <w:marLeft w:val="0"/>
                                  <w:marRight w:val="0"/>
                                  <w:marTop w:val="0"/>
                                  <w:marBottom w:val="0"/>
                                  <w:divBdr>
                                    <w:top w:val="none" w:sz="0" w:space="0" w:color="auto"/>
                                    <w:left w:val="none" w:sz="0" w:space="0" w:color="auto"/>
                                    <w:bottom w:val="none" w:sz="0" w:space="0" w:color="auto"/>
                                    <w:right w:val="none" w:sz="0" w:space="0" w:color="auto"/>
                                  </w:divBdr>
                                  <w:divsChild>
                                    <w:div w:id="1672755593">
                                      <w:marLeft w:val="0"/>
                                      <w:marRight w:val="0"/>
                                      <w:marTop w:val="0"/>
                                      <w:marBottom w:val="0"/>
                                      <w:divBdr>
                                        <w:top w:val="none" w:sz="0" w:space="0" w:color="auto"/>
                                        <w:left w:val="none" w:sz="0" w:space="0" w:color="auto"/>
                                        <w:bottom w:val="none" w:sz="0" w:space="0" w:color="auto"/>
                                        <w:right w:val="none" w:sz="0" w:space="0" w:color="auto"/>
                                      </w:divBdr>
                                      <w:divsChild>
                                        <w:div w:id="9677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8047</Words>
  <Characters>45872</Characters>
  <Application>Microsoft Office Word</Application>
  <DocSecurity>0</DocSecurity>
  <Lines>382</Lines>
  <Paragraphs>107</Paragraphs>
  <ScaleCrop>false</ScaleCrop>
  <Company/>
  <LinksUpToDate>false</LinksUpToDate>
  <CharactersWithSpaces>53812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2013-03-19T13:04:00Z</dcterms:created>
  <dcterms:modified xsi:type="dcterms:W3CDTF">2013-03-19T13:06:00Z</dcterms:modified>
</cp:coreProperties>
</file>