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AB29A" w14:textId="2991CEFA" w:rsidR="00132E65" w:rsidRPr="008A0D37" w:rsidRDefault="00132E65" w:rsidP="008A0D37">
      <w:pPr>
        <w:ind w:firstLine="720"/>
        <w:jc w:val="center"/>
        <w:rPr>
          <w:b/>
          <w:bCs/>
          <w:sz w:val="36"/>
          <w:szCs w:val="36"/>
        </w:rPr>
      </w:pPr>
      <w:r w:rsidRPr="008A0D37">
        <w:rPr>
          <w:b/>
          <w:bCs/>
          <w:sz w:val="36"/>
          <w:szCs w:val="36"/>
        </w:rPr>
        <w:t>NotebookLM: Цялостен преглед</w:t>
      </w:r>
    </w:p>
    <w:p w14:paraId="4C928AD2" w14:textId="77777777" w:rsidR="00132E65" w:rsidRPr="00132E65" w:rsidRDefault="00132E65" w:rsidP="008A0D37">
      <w:pPr>
        <w:ind w:firstLine="720"/>
        <w:jc w:val="both"/>
      </w:pPr>
      <w:r w:rsidRPr="00132E65">
        <w:rPr>
          <w:b/>
          <w:bCs/>
        </w:rPr>
        <w:t>1.0 Въведение: Предефиниране на изследванията с помощта на заземен изкуствен интелект</w:t>
      </w:r>
    </w:p>
    <w:p w14:paraId="2CE48211" w14:textId="77777777" w:rsidR="00132E65" w:rsidRPr="00132E65" w:rsidRDefault="00132E65" w:rsidP="008A0D37">
      <w:pPr>
        <w:ind w:firstLine="720"/>
        <w:jc w:val="both"/>
      </w:pPr>
      <w:r w:rsidRPr="00132E65">
        <w:t>NotebookLM е нов, задвижван от изкуствен интелект партньор за изследвания и мислене, предназначен да ви помогне да работите по-умно, а не по-усърдно. Задвижван от Gemini, основното му ценностно предложение е „да се основава на информацията, на която имате доверие“. За разлика от чатботовете с общо предназначение, NotebookLM изгражда персонализиран център за знания от вашите специфични изходни материали – като документи, презентации и уеб страници – и използва тази информация изключително, за да отговаря на вашите въпроси и да генерира ново съдържание. Този подход трансформира процеса на изследване, като позволява на потребителите по-лесно да разбират сложна информация, да синтезират идеи и да отключват прозрения, скрити в собствените им данни. Силата на платформата се отключва чрез прост, но високоефективен работен процес.</w:t>
      </w:r>
    </w:p>
    <w:p w14:paraId="555E8F9B" w14:textId="77777777" w:rsidR="00132E65" w:rsidRPr="00132E65" w:rsidRDefault="00132E65" w:rsidP="008A0D37">
      <w:pPr>
        <w:ind w:firstLine="720"/>
        <w:jc w:val="both"/>
      </w:pPr>
      <w:r w:rsidRPr="00132E65">
        <w:rPr>
          <w:b/>
          <w:bCs/>
        </w:rPr>
        <w:t>2.0 Основният работен процес: Как работи NotebookLM</w:t>
      </w:r>
    </w:p>
    <w:p w14:paraId="27B80773" w14:textId="77777777" w:rsidR="00132E65" w:rsidRPr="00132E65" w:rsidRDefault="00132E65" w:rsidP="008A0D37">
      <w:pPr>
        <w:ind w:firstLine="720"/>
        <w:jc w:val="both"/>
      </w:pPr>
      <w:r w:rsidRPr="00132E65">
        <w:t>Силата на NotebookLM се крие в интуитивния му триетапен работен процес, улеснен от потребителски интерфейс, стратегически проектиран да създаде фокусирана изследователска среда. Този дизайн позволява безпроблемен преход от събиране на информация към нейното разбиране и накрая към създаване на нови знания от нея.</w:t>
      </w:r>
    </w:p>
    <w:p w14:paraId="5A028DF5" w14:textId="77777777" w:rsidR="00132E65" w:rsidRPr="00132E65" w:rsidRDefault="00132E65" w:rsidP="008A0D37">
      <w:pPr>
        <w:ind w:firstLine="720"/>
        <w:jc w:val="both"/>
      </w:pPr>
      <w:r w:rsidRPr="00132E65">
        <w:t xml:space="preserve">1. </w:t>
      </w:r>
      <w:r w:rsidRPr="00132E65">
        <w:rPr>
          <w:b/>
          <w:bCs/>
        </w:rPr>
        <w:t xml:space="preserve">КАЧВАНЕ: </w:t>
      </w:r>
      <w:r w:rsidRPr="00132E65">
        <w:t>Процесът започва с изграждането на персонализиран център за знания. Потребителите качват различни източници, включително уебсайтове, слайдове, документи, PDF файлове, текстови файлове, аудио файлове и URL адреси на YouTube. За тези, които започват нов проект, функцията „Откриване на източници“ помага да намерят подходящи материали по тема, която ги интересува, изграждайки основата за изследването.</w:t>
      </w:r>
    </w:p>
    <w:p w14:paraId="2F0CDF46" w14:textId="77777777" w:rsidR="00132E65" w:rsidRPr="00132E65" w:rsidRDefault="00132E65" w:rsidP="008A0D37">
      <w:pPr>
        <w:ind w:firstLine="720"/>
        <w:jc w:val="both"/>
      </w:pPr>
      <w:r w:rsidRPr="00132E65">
        <w:t xml:space="preserve">2. </w:t>
      </w:r>
      <w:r w:rsidRPr="00132E65">
        <w:rPr>
          <w:b/>
          <w:bCs/>
        </w:rPr>
        <w:t xml:space="preserve">ЧАТ: </w:t>
      </w:r>
      <w:r w:rsidRPr="00132E65">
        <w:t>След като източниците бъдат заредени, потребителите могат да участват в разговор с персонализиран експерт по изкуствен интелект, който е авторитет по отношение на качените материали. Чрез задаване на въпроси, потребителите получават обоснована информация, базирана изключително на предоставените източници. Това взаимодействие позволява задълбочено проучване и разбиране на съдържанието.</w:t>
      </w:r>
    </w:p>
    <w:p w14:paraId="1BDE5028" w14:textId="77777777" w:rsidR="00132E65" w:rsidRPr="00132E65" w:rsidRDefault="00132E65" w:rsidP="008A0D37">
      <w:pPr>
        <w:ind w:firstLine="720"/>
        <w:jc w:val="both"/>
      </w:pPr>
      <w:r w:rsidRPr="00132E65">
        <w:t xml:space="preserve">3. </w:t>
      </w:r>
      <w:r w:rsidRPr="00132E65">
        <w:rPr>
          <w:b/>
          <w:bCs/>
        </w:rPr>
        <w:t xml:space="preserve">СЪЗДАВАНЕ: </w:t>
      </w:r>
      <w:r w:rsidRPr="00132E65">
        <w:t>Последната стъпка включва трансформиране на изходния материал в нови, приложими формати. NotebookLM може да генерира набор от резултати, включително аудио обзори, информационни документи и интерактивни ментални карти, като ефективно превръща суровата информация в изпипано съдържание.</w:t>
      </w:r>
    </w:p>
    <w:p w14:paraId="3AB5CC33" w14:textId="77777777" w:rsidR="00132E65" w:rsidRPr="00132E65" w:rsidRDefault="00132E65" w:rsidP="008A0D37">
      <w:pPr>
        <w:ind w:firstLine="720"/>
        <w:jc w:val="both"/>
      </w:pPr>
      <w:r w:rsidRPr="00132E65">
        <w:lastRenderedPageBreak/>
        <w:t>Този работен процес е организиран в рамките на гъвкав потребителски интерфейс с „3 панела“, който поддържа целия изследователски процес в едно, сплотено работно пространство:</w:t>
      </w:r>
    </w:p>
    <w:p w14:paraId="6B6786CF" w14:textId="77777777" w:rsidR="00132E65" w:rsidRPr="00132E65" w:rsidRDefault="00132E65" w:rsidP="008A0D37">
      <w:pPr>
        <w:ind w:firstLine="720"/>
        <w:jc w:val="both"/>
      </w:pPr>
      <w:r w:rsidRPr="00132E65">
        <w:t xml:space="preserve">• </w:t>
      </w:r>
      <w:r w:rsidRPr="00132E65">
        <w:rPr>
          <w:b/>
          <w:bCs/>
        </w:rPr>
        <w:t xml:space="preserve">Панел „Източници“ (вляво): </w:t>
      </w:r>
      <w:r w:rsidRPr="00132E65">
        <w:t>Това е областта за въвеждане, където качвате и управлявате всички ваши изследователски материали.</w:t>
      </w:r>
    </w:p>
    <w:p w14:paraId="7DAB9B92" w14:textId="77777777" w:rsidR="00132E65" w:rsidRPr="00132E65" w:rsidRDefault="00132E65" w:rsidP="008A0D37">
      <w:pPr>
        <w:ind w:firstLine="720"/>
        <w:jc w:val="both"/>
      </w:pPr>
      <w:r w:rsidRPr="00132E65">
        <w:t xml:space="preserve">• </w:t>
      </w:r>
      <w:r w:rsidRPr="00132E65">
        <w:rPr>
          <w:b/>
          <w:bCs/>
        </w:rPr>
        <w:t xml:space="preserve">Панел за чат (Център): </w:t>
      </w:r>
      <w:r w:rsidRPr="00132E65">
        <w:t>Това е зоната за разбиране, където взаимодействате с изкуствения интелект, за да задавате въпроси и да извличате информация от източниците си.</w:t>
      </w:r>
    </w:p>
    <w:p w14:paraId="3B7C314A" w14:textId="77777777" w:rsidR="00132E65" w:rsidRPr="00132E65" w:rsidRDefault="00132E65" w:rsidP="008A0D37">
      <w:pPr>
        <w:ind w:firstLine="720"/>
        <w:jc w:val="both"/>
      </w:pPr>
      <w:r w:rsidRPr="00132E65">
        <w:t xml:space="preserve">• </w:t>
      </w:r>
      <w:r w:rsidRPr="00132E65">
        <w:rPr>
          <w:b/>
          <w:bCs/>
        </w:rPr>
        <w:t xml:space="preserve">Панел „Студио“ (вдясно): </w:t>
      </w:r>
      <w:r w:rsidRPr="00132E65">
        <w:t>Това е областта за изход, където генерирате нови артефакти и си водите бележки, трансформирайки изследването си в окончателната му форма.</w:t>
      </w:r>
    </w:p>
    <w:p w14:paraId="267BCA76" w14:textId="77777777" w:rsidR="00132E65" w:rsidRPr="00132E65" w:rsidRDefault="00132E65" w:rsidP="008A0D37">
      <w:pPr>
        <w:ind w:firstLine="720"/>
        <w:jc w:val="both"/>
      </w:pPr>
      <w:r w:rsidRPr="00132E65">
        <w:t>За да ви помогнат да се фокусирате, панелите „Източници“ и „Студио“ са сгъваеми и разгъваеми, което ви позволява да приспособите работното си пространство към текущата задача – независимо дали става въпрос за задълбочено четене, интерактивен чат или фокусирано писане. Тази интегрирана среда подготвя почвата за набор от мощни функции, предназначени да рационализират всяка фаза от процеса на проучване и създаване.</w:t>
      </w:r>
    </w:p>
    <w:p w14:paraId="7612DDE4" w14:textId="77777777" w:rsidR="00132E65" w:rsidRPr="00132E65" w:rsidRDefault="00132E65" w:rsidP="008A0D37">
      <w:pPr>
        <w:ind w:firstLine="720"/>
        <w:jc w:val="both"/>
      </w:pPr>
      <w:r w:rsidRPr="00132E65">
        <w:rPr>
          <w:b/>
          <w:bCs/>
        </w:rPr>
        <w:t>3.0 Задълбочен преглед на ключовите характеристики</w:t>
      </w:r>
    </w:p>
    <w:p w14:paraId="4CD7698A" w14:textId="77777777" w:rsidR="00132E65" w:rsidRPr="00132E65" w:rsidRDefault="00132E65" w:rsidP="008A0D37">
      <w:pPr>
        <w:ind w:firstLine="720"/>
        <w:jc w:val="both"/>
      </w:pPr>
      <w:r w:rsidRPr="00132E65">
        <w:t>NotebookLM е оборудван с набор от функции, които са съобразени с основния му работен процес за изграждане на база знания, извличане на анализи от нея и трансформиране на тази информация в нови формати. Този раздел разглежда тези възможности подробно.</w:t>
      </w:r>
    </w:p>
    <w:p w14:paraId="7EF8BAC1" w14:textId="77777777" w:rsidR="00132E65" w:rsidRPr="00132E65" w:rsidRDefault="00132E65" w:rsidP="008A0D37">
      <w:pPr>
        <w:ind w:firstLine="720"/>
        <w:jc w:val="both"/>
      </w:pPr>
      <w:r w:rsidRPr="00132E65">
        <w:rPr>
          <w:b/>
          <w:bCs/>
        </w:rPr>
        <w:t>3.1 Изграждане на вашия център за знания: Панелът с източници</w:t>
      </w:r>
    </w:p>
    <w:p w14:paraId="27218656" w14:textId="77777777" w:rsidR="00132E65" w:rsidRPr="00132E65" w:rsidRDefault="00132E65" w:rsidP="008A0D37">
      <w:pPr>
        <w:ind w:firstLine="720"/>
        <w:jc w:val="both"/>
      </w:pPr>
      <w:r w:rsidRPr="00132E65">
        <w:t>Панелът с източници е основата на всеки проект в NotebookLM, служейки като централно място за въвеждане на всички ваши изследователски материали. Платформата поддържа разнообразен набор от формати, което ви позволява да изградите цялостна база от знания, съобразена с вашите специфични нужди.</w:t>
      </w:r>
    </w:p>
    <w:p w14:paraId="4C2B4D69" w14:textId="77777777" w:rsidR="00132E65" w:rsidRPr="00132E65" w:rsidRDefault="00132E65" w:rsidP="008A0D37">
      <w:pPr>
        <w:ind w:firstLine="720"/>
        <w:jc w:val="both"/>
      </w:pPr>
      <w:r w:rsidRPr="00132E65">
        <w:t>Поддържаните типове източници включват:</w:t>
      </w:r>
    </w:p>
    <w:p w14:paraId="34458984" w14:textId="77777777" w:rsidR="00132E65" w:rsidRPr="00132E65" w:rsidRDefault="00132E65" w:rsidP="008A0D37">
      <w:pPr>
        <w:ind w:firstLine="720"/>
        <w:jc w:val="both"/>
      </w:pPr>
      <w:r w:rsidRPr="00132E65">
        <w:t>• Google Документи и Слайдове</w:t>
      </w:r>
    </w:p>
    <w:p w14:paraId="6AB954A8" w14:textId="77777777" w:rsidR="00132E65" w:rsidRPr="00132E65" w:rsidRDefault="00132E65" w:rsidP="008A0D37">
      <w:pPr>
        <w:ind w:firstLine="720"/>
        <w:jc w:val="both"/>
      </w:pPr>
      <w:r w:rsidRPr="00132E65">
        <w:t>• PDF, текстови и Markdown файлове</w:t>
      </w:r>
    </w:p>
    <w:p w14:paraId="62F1AAB7" w14:textId="77777777" w:rsidR="00132E65" w:rsidRPr="00132E65" w:rsidRDefault="00132E65" w:rsidP="008A0D37">
      <w:pPr>
        <w:ind w:firstLine="720"/>
        <w:jc w:val="both"/>
      </w:pPr>
      <w:r w:rsidRPr="00132E65">
        <w:t>• URL адреси в мрежата</w:t>
      </w:r>
    </w:p>
    <w:p w14:paraId="6C2F07B8" w14:textId="77777777" w:rsidR="00132E65" w:rsidRPr="00132E65" w:rsidRDefault="00132E65" w:rsidP="008A0D37">
      <w:pPr>
        <w:ind w:firstLine="720"/>
        <w:jc w:val="both"/>
      </w:pPr>
      <w:r w:rsidRPr="00132E65">
        <w:t>• Копирано-поставен текст</w:t>
      </w:r>
    </w:p>
    <w:p w14:paraId="6348047E" w14:textId="77777777" w:rsidR="00132E65" w:rsidRPr="00132E65" w:rsidRDefault="00132E65" w:rsidP="008A0D37">
      <w:pPr>
        <w:ind w:firstLine="720"/>
        <w:jc w:val="both"/>
      </w:pPr>
      <w:r w:rsidRPr="00132E65">
        <w:lastRenderedPageBreak/>
        <w:t>• URL адреси в YouTube (публични видеоклипове със субтитри)</w:t>
      </w:r>
    </w:p>
    <w:p w14:paraId="5CE15048" w14:textId="77777777" w:rsidR="00132E65" w:rsidRPr="00132E65" w:rsidRDefault="00132E65" w:rsidP="008A0D37">
      <w:pPr>
        <w:ind w:firstLine="720"/>
        <w:jc w:val="both"/>
      </w:pPr>
      <w:r w:rsidRPr="00132E65">
        <w:t>• Аудио файлове (MP3, WAV и др.)</w:t>
      </w:r>
    </w:p>
    <w:p w14:paraId="4AD1B352" w14:textId="77777777" w:rsidR="00132E65" w:rsidRPr="00132E65" w:rsidRDefault="00132E65" w:rsidP="008A0D37">
      <w:pPr>
        <w:ind w:firstLine="720"/>
        <w:jc w:val="both"/>
      </w:pPr>
      <w:r w:rsidRPr="00132E65">
        <w:t xml:space="preserve">Когато качите нов източник, приложението незабавно създава </w:t>
      </w:r>
      <w:r w:rsidRPr="00132E65">
        <w:rPr>
          <w:b/>
          <w:bCs/>
        </w:rPr>
        <w:t xml:space="preserve">общ преглед на източника </w:t>
      </w:r>
      <w:r w:rsidRPr="00132E65">
        <w:t>, който обобщава документа и предлага ключови теми и въпроси, които да зададете. Това действа като първоначално ръководство, помагайки ви бързо да схванете основните концепции във вашия материал.</w:t>
      </w:r>
    </w:p>
    <w:p w14:paraId="69D93078" w14:textId="77777777" w:rsidR="00132E65" w:rsidRPr="00132E65" w:rsidRDefault="00132E65" w:rsidP="008A0D37">
      <w:pPr>
        <w:ind w:firstLine="720"/>
        <w:jc w:val="both"/>
      </w:pPr>
      <w:r w:rsidRPr="00132E65">
        <w:t>Важно е да се разбере, че източниците са статични копия на оригиналните файлове. NotebookLM не проследява автоматично промените в оригиналния документ, въпреки че Google Docs и Slides могат да се синхронизират ръчно. Всеки източник може да съдържа до 500 000 думи или да е с размер до 200 MB. Стандартните акаунти в NotebookLM могат да имат до 50 източника на бележник, докато потребителите на Pro могат да добавят до 300.</w:t>
      </w:r>
    </w:p>
    <w:p w14:paraId="4C256A13" w14:textId="77777777" w:rsidR="00132E65" w:rsidRPr="00132E65" w:rsidRDefault="00132E65" w:rsidP="008A0D37">
      <w:pPr>
        <w:ind w:firstLine="720"/>
        <w:jc w:val="both"/>
      </w:pPr>
      <w:r w:rsidRPr="00132E65">
        <w:t xml:space="preserve">За да подпомогне изграждането на нова база от знания, функцията </w:t>
      </w:r>
      <w:r w:rsidRPr="00132E65">
        <w:rPr>
          <w:b/>
          <w:bCs/>
        </w:rPr>
        <w:t xml:space="preserve">„Откриване на източници“ </w:t>
      </w:r>
      <w:r w:rsidRPr="00132E65">
        <w:t>позволява на потребителите да намират подходящи източници в мрежата или Google Drive, просто като опишат тема, която ги интересува. След това NotebookLM предоставя подбран списък с препоръки, които могат да бъдат импортирани директно в бележника с едно щракване.</w:t>
      </w:r>
    </w:p>
    <w:p w14:paraId="526325C1" w14:textId="77777777" w:rsidR="00132E65" w:rsidRPr="00132E65" w:rsidRDefault="00132E65" w:rsidP="008A0D37">
      <w:pPr>
        <w:ind w:firstLine="720"/>
        <w:jc w:val="both"/>
      </w:pPr>
      <w:r w:rsidRPr="00132E65">
        <w:rPr>
          <w:b/>
          <w:bCs/>
        </w:rPr>
        <w:t>3.2 Извличане на анализи: Панелът за чат</w:t>
      </w:r>
    </w:p>
    <w:p w14:paraId="40AC4890" w14:textId="77777777" w:rsidR="00132E65" w:rsidRPr="00132E65" w:rsidRDefault="00132E65" w:rsidP="008A0D37">
      <w:pPr>
        <w:ind w:firstLine="720"/>
        <w:jc w:val="both"/>
      </w:pPr>
      <w:r w:rsidRPr="00132E65">
        <w:t>Панелът за чат е основният интерфейс за анализ на изходния ви материал и за по-задълбочено разбиране. Тук задавате въпроси, тествате хипотези и откривате връзки в документите си.</w:t>
      </w:r>
    </w:p>
    <w:p w14:paraId="2C6881EC" w14:textId="77777777" w:rsidR="00132E65" w:rsidRPr="00132E65" w:rsidRDefault="00132E65" w:rsidP="008A0D37">
      <w:pPr>
        <w:ind w:firstLine="720"/>
        <w:jc w:val="both"/>
      </w:pPr>
      <w:r w:rsidRPr="00132E65">
        <w:t xml:space="preserve">В основата на чата са </w:t>
      </w:r>
      <w:r w:rsidRPr="00132E65">
        <w:rPr>
          <w:b/>
          <w:bCs/>
        </w:rPr>
        <w:t xml:space="preserve">обоснованите отговори </w:t>
      </w:r>
      <w:r w:rsidRPr="00132E65">
        <w:t>. Отговорите на изкуствения интелект се извличат изключително от конкретните източници, които избирате за дадено запитване. Това гарантира, че информацията е релевантна, точна и пряко свързана с вашето надеждно съдържание. Тъй като изкуственият интелект е строго обоснован, ако исканата информация не присъства във вашите източници, той ще отговори правилно с „NotebookLM не може да отговори на този въпрос“. Това поведение е от решаващо значение за поддържане на доверие и предотвратяване на фактическо отклонение.</w:t>
      </w:r>
    </w:p>
    <w:p w14:paraId="404D0AC2" w14:textId="77777777" w:rsidR="00132E65" w:rsidRPr="00132E65" w:rsidRDefault="00132E65" w:rsidP="008A0D37">
      <w:pPr>
        <w:ind w:firstLine="720"/>
        <w:jc w:val="both"/>
      </w:pPr>
      <w:r w:rsidRPr="00132E65">
        <w:t xml:space="preserve">Ключова функция, която изгражда доверие и прозрачност, са </w:t>
      </w:r>
      <w:r w:rsidRPr="00132E65">
        <w:rPr>
          <w:b/>
          <w:bCs/>
        </w:rPr>
        <w:t xml:space="preserve">Цитатите </w:t>
      </w:r>
      <w:r w:rsidRPr="00132E65">
        <w:t>. Повечето отговори включват номерирани цитати, които водят директно към конкретния текст или изображения в оригиналните документи. Като задържите курсора на мишката върху цитат, можете да видите цитирания текст и щракването върху него ви отвежда директно до този пасаж в инструмента за преглед на изходния код. Това улеснява проверката на фактите в отговорите и изследването на оригиналния контекст.</w:t>
      </w:r>
    </w:p>
    <w:p w14:paraId="66A28E04" w14:textId="77777777" w:rsidR="00132E65" w:rsidRPr="00132E65" w:rsidRDefault="00132E65" w:rsidP="008A0D37">
      <w:pPr>
        <w:ind w:firstLine="720"/>
        <w:jc w:val="both"/>
      </w:pPr>
      <w:r w:rsidRPr="00132E65">
        <w:lastRenderedPageBreak/>
        <w:t>Чатът може да бъде персонализиран според вашите нужди. Потребителите могат да конфигурират стила на разговор (напр. „Ръководство за обучение“, „Персонализирано“) и да коригират дължината на отговора, за да бъде по-кратък или по-дълъг.</w:t>
      </w:r>
    </w:p>
    <w:p w14:paraId="052F0B9E" w14:textId="77777777" w:rsidR="00132E65" w:rsidRPr="00132E65" w:rsidRDefault="00132E65" w:rsidP="008A0D37">
      <w:pPr>
        <w:ind w:firstLine="720"/>
        <w:jc w:val="both"/>
      </w:pPr>
      <w:r w:rsidRPr="00132E65">
        <w:rPr>
          <w:b/>
          <w:bCs/>
        </w:rPr>
        <w:t>3.3 Трансформиране на информация: Студийният панел и воденето на бележки</w:t>
      </w:r>
    </w:p>
    <w:p w14:paraId="78DD6FE8" w14:textId="77777777" w:rsidR="00132E65" w:rsidRPr="00132E65" w:rsidRDefault="00132E65" w:rsidP="008A0D37">
      <w:pPr>
        <w:ind w:firstLine="720"/>
        <w:jc w:val="both"/>
      </w:pPr>
      <w:r w:rsidRPr="00132E65">
        <w:t>Студийният панел е творческата работилница, където суровата информация се трансформира в изпипани, достъпни резултати. Това е мястото, където можете да синтезирате своите открития и да генерирате нови артефакти, които представят знанията ви по различни начини.</w:t>
      </w:r>
    </w:p>
    <w:p w14:paraId="621B0A5F" w14:textId="77777777" w:rsidR="00132E65" w:rsidRPr="00132E65" w:rsidRDefault="00132E65" w:rsidP="008A0D37">
      <w:pPr>
        <w:ind w:firstLine="720"/>
        <w:jc w:val="both"/>
      </w:pPr>
      <w:r w:rsidRPr="00132E65">
        <w:rPr>
          <w:b/>
          <w:bCs/>
        </w:rPr>
        <w:t>Аудио прегледи</w:t>
      </w:r>
    </w:p>
    <w:p w14:paraId="4269B85A" w14:textId="77777777" w:rsidR="00132E65" w:rsidRPr="00132E65" w:rsidRDefault="00132E65" w:rsidP="008A0D37">
      <w:pPr>
        <w:ind w:firstLine="720"/>
        <w:jc w:val="both"/>
      </w:pPr>
      <w:r w:rsidRPr="00132E65">
        <w:t xml:space="preserve">Тази функция генерира задвижвана от изкуствен интелект, задълбочена дискусия между водещи с изкуствен интелект, която обобщава ключовите теми във вашите източници. Тя може да бъде персонализирана в различни формати, като например </w:t>
      </w:r>
      <w:r w:rsidRPr="00132E65">
        <w:rPr>
          <w:i/>
          <w:iCs/>
        </w:rPr>
        <w:t xml:space="preserve">задълбочено разглеждане </w:t>
      </w:r>
      <w:r w:rsidRPr="00132E65">
        <w:t xml:space="preserve">, </w:t>
      </w:r>
      <w:r w:rsidRPr="00132E65">
        <w:rPr>
          <w:i/>
          <w:iCs/>
        </w:rPr>
        <w:t xml:space="preserve">кратко описание </w:t>
      </w:r>
      <w:r w:rsidRPr="00132E65">
        <w:t xml:space="preserve">, </w:t>
      </w:r>
      <w:r w:rsidRPr="00132E65">
        <w:rPr>
          <w:i/>
          <w:iCs/>
        </w:rPr>
        <w:t xml:space="preserve">критика </w:t>
      </w:r>
      <w:r w:rsidRPr="00132E65">
        <w:t xml:space="preserve">или </w:t>
      </w:r>
      <w:r w:rsidRPr="00132E65">
        <w:rPr>
          <w:i/>
          <w:iCs/>
        </w:rPr>
        <w:t xml:space="preserve">дебат </w:t>
      </w:r>
      <w:r w:rsidRPr="00132E65">
        <w:t>. Аудио обзорите поддържат над 80 езика и включват интерактивен режим, където можете да се присъедините към разговора, за да поискате повече подробности.</w:t>
      </w:r>
    </w:p>
    <w:p w14:paraId="6CD2265D" w14:textId="77777777" w:rsidR="00132E65" w:rsidRPr="00132E65" w:rsidRDefault="00132E65" w:rsidP="008A0D37">
      <w:pPr>
        <w:ind w:firstLine="720"/>
        <w:jc w:val="both"/>
      </w:pPr>
      <w:r w:rsidRPr="00132E65">
        <w:rPr>
          <w:b/>
          <w:bCs/>
        </w:rPr>
        <w:t>Видео обзори</w:t>
      </w:r>
    </w:p>
    <w:p w14:paraId="5516BD89" w14:textId="77777777" w:rsidR="00132E65" w:rsidRPr="00132E65" w:rsidRDefault="00132E65" w:rsidP="008A0D37">
      <w:pPr>
        <w:ind w:firstLine="720"/>
        <w:jc w:val="both"/>
      </w:pPr>
      <w:r w:rsidRPr="00132E65">
        <w:t xml:space="preserve">Тази функция трансформира вашите източници във видеоклип с обяснение, разказан от изкуствен интелект. Той автоматично извлича изображения, диаграми, цитати и ключови числа директно от вашите документи, за да създаде ясно и ангажиращо визуално резюме. Функцията е силно персонализируема, с формати като </w:t>
      </w:r>
      <w:r w:rsidRPr="00132E65">
        <w:rPr>
          <w:i/>
          <w:iCs/>
        </w:rPr>
        <w:t xml:space="preserve">„Обяснение“ </w:t>
      </w:r>
      <w:r w:rsidRPr="00132E65">
        <w:t xml:space="preserve">и „ </w:t>
      </w:r>
      <w:r w:rsidRPr="00132E65">
        <w:rPr>
          <w:i/>
          <w:iCs/>
        </w:rPr>
        <w:t xml:space="preserve">Кратко описание“ </w:t>
      </w:r>
      <w:r w:rsidRPr="00132E65">
        <w:t xml:space="preserve">, както и широка гама от визуални стилове, включително </w:t>
      </w:r>
      <w:r w:rsidRPr="00132E65">
        <w:rPr>
          <w:i/>
          <w:iCs/>
        </w:rPr>
        <w:t xml:space="preserve">„Класически“, „Бяла дъска“, „Акварел“, „Ретро принт“, „Наследство“, „Хартиен дизайн“, „Каваи“ </w:t>
      </w:r>
      <w:r w:rsidRPr="00132E65">
        <w:t xml:space="preserve">и </w:t>
      </w:r>
      <w:r w:rsidRPr="00132E65">
        <w:rPr>
          <w:i/>
          <w:iCs/>
        </w:rPr>
        <w:t xml:space="preserve">„Аниме“ </w:t>
      </w:r>
      <w:r w:rsidRPr="00132E65">
        <w:t>. Видео обзорите са достъпни на над 80 езика.</w:t>
      </w:r>
    </w:p>
    <w:p w14:paraId="6472256E" w14:textId="77777777" w:rsidR="00132E65" w:rsidRPr="00132E65" w:rsidRDefault="00132E65" w:rsidP="008A0D37">
      <w:pPr>
        <w:ind w:firstLine="720"/>
        <w:jc w:val="both"/>
      </w:pPr>
      <w:r w:rsidRPr="00132E65">
        <w:rPr>
          <w:b/>
          <w:bCs/>
        </w:rPr>
        <w:t>Мисловни карти</w:t>
      </w:r>
    </w:p>
    <w:p w14:paraId="0A12E60C" w14:textId="77777777" w:rsidR="00132E65" w:rsidRPr="00132E65" w:rsidRDefault="00132E65" w:rsidP="008A0D37">
      <w:pPr>
        <w:ind w:firstLine="720"/>
        <w:jc w:val="both"/>
      </w:pPr>
      <w:r w:rsidRPr="00132E65">
        <w:t>Мисловните карти предоставят визуално, интерактивно обобщение на вашите източници. Те представят основните теми и свързаните с тях идеи в разклонена диаграма, помагайки ви да схванете общата картина, да видите връзките между концепциите и да организирате мислите си.</w:t>
      </w:r>
    </w:p>
    <w:p w14:paraId="12102238" w14:textId="77777777" w:rsidR="00132E65" w:rsidRPr="00132E65" w:rsidRDefault="00132E65" w:rsidP="008A0D37">
      <w:pPr>
        <w:ind w:firstLine="720"/>
        <w:jc w:val="both"/>
      </w:pPr>
      <w:r w:rsidRPr="00132E65">
        <w:rPr>
          <w:b/>
          <w:bCs/>
        </w:rPr>
        <w:t>Доклади, тестове и ръководства</w:t>
      </w:r>
    </w:p>
    <w:p w14:paraId="0FFD793E" w14:textId="77777777" w:rsidR="00132E65" w:rsidRPr="00132E65" w:rsidRDefault="00132E65" w:rsidP="008A0D37">
      <w:pPr>
        <w:ind w:firstLine="720"/>
        <w:jc w:val="both"/>
      </w:pPr>
      <w:r w:rsidRPr="00132E65">
        <w:t xml:space="preserve">NotebookLM може да генерира различни текстови формати, за да направи информацията ви по-достъпна. Те включват ЧЗВ, учебни ръководства, времеви рамки, информационни документи, флаш карти и тестове. За флаш карти и тестове потребителите </w:t>
      </w:r>
      <w:r w:rsidRPr="00132E65">
        <w:lastRenderedPageBreak/>
        <w:t>могат да персонализират резултата, като коригират броя на въпросите (по-малко, стандартни, повече) и трудността (лесна, средна, трудна).</w:t>
      </w:r>
    </w:p>
    <w:p w14:paraId="0A20EA29" w14:textId="77777777" w:rsidR="00132E65" w:rsidRPr="00132E65" w:rsidRDefault="00132E65" w:rsidP="008A0D37">
      <w:pPr>
        <w:ind w:firstLine="720"/>
        <w:jc w:val="both"/>
      </w:pPr>
      <w:r w:rsidRPr="00132E65">
        <w:rPr>
          <w:b/>
          <w:bCs/>
        </w:rPr>
        <w:t>Бележки</w:t>
      </w:r>
    </w:p>
    <w:p w14:paraId="2BC3E7EF" w14:textId="77777777" w:rsidR="00132E65" w:rsidRPr="00132E65" w:rsidRDefault="00132E65" w:rsidP="008A0D37">
      <w:pPr>
        <w:ind w:firstLine="720"/>
        <w:jc w:val="both"/>
      </w:pPr>
      <w:r w:rsidRPr="00132E65">
        <w:t>Платформата включва мощна функционалност за водене на бележки. Можете да пишете оригинални бележки от нулата или да запазвате завладяващи отговори в чат директно в бележника си. Мощен работен процес включва използването на бележки за разширяване на собственото ви мислене. Например, писател може да начертае груб план като бележка, да я преобразува в нов източник и след това да помоли изкуствения интелект да критикува и разшири собствените му идеи, съчетавайки креативността си с аналитичните възможности на изкуствения интелект. Важно е да се отбележи, че запазените отговори в чат не могат да се редактират и има ограничение от 1000 бележки на бележник.</w:t>
      </w:r>
    </w:p>
    <w:p w14:paraId="15A588C7" w14:textId="77777777" w:rsidR="00132E65" w:rsidRPr="00132E65" w:rsidRDefault="00132E65" w:rsidP="008A0D37">
      <w:pPr>
        <w:ind w:firstLine="720"/>
        <w:jc w:val="both"/>
      </w:pPr>
      <w:r w:rsidRPr="00132E65">
        <w:t>Тези функции, от изграждането на библиотека с изходен код до създаването на ново съдържание, позволяват широк спектър от мощни приложения в реалния свят.</w:t>
      </w:r>
    </w:p>
    <w:p w14:paraId="0A7D02AD" w14:textId="77777777" w:rsidR="00132E65" w:rsidRPr="00132E65" w:rsidRDefault="00132E65" w:rsidP="008A0D37">
      <w:pPr>
        <w:ind w:firstLine="720"/>
        <w:jc w:val="both"/>
      </w:pPr>
      <w:r w:rsidRPr="00132E65">
        <w:rPr>
          <w:b/>
          <w:bCs/>
        </w:rPr>
        <w:t>4.0 Практически приложения: Случаи на употреба в реалния свят</w:t>
      </w:r>
    </w:p>
    <w:p w14:paraId="78DC6C27" w14:textId="77777777" w:rsidR="00132E65" w:rsidRPr="00132E65" w:rsidRDefault="00132E65" w:rsidP="008A0D37">
      <w:pPr>
        <w:ind w:firstLine="720"/>
        <w:jc w:val="both"/>
      </w:pPr>
      <w:r w:rsidRPr="00132E65">
        <w:t>Универсалността на NotebookLM го прави ценен инструмент в широк спектър от професионални, академични и лични области. Следват доказани случаи на употреба, базирани на реални приложения.</w:t>
      </w:r>
    </w:p>
    <w:p w14:paraId="3B2E150C" w14:textId="77777777" w:rsidR="00132E65" w:rsidRPr="00132E65" w:rsidRDefault="00132E65" w:rsidP="008A0D37">
      <w:pPr>
        <w:ind w:firstLine="720"/>
        <w:jc w:val="both"/>
      </w:pPr>
      <w:r w:rsidRPr="00132E65">
        <w:t xml:space="preserve">• </w:t>
      </w:r>
      <w:r w:rsidRPr="00132E65">
        <w:rPr>
          <w:b/>
          <w:bCs/>
        </w:rPr>
        <w:t xml:space="preserve">Образование и самообучение: </w:t>
      </w:r>
      <w:r w:rsidRPr="00132E65">
        <w:t>Студентите и учещите се през целия живот организират учебни материали по теми, вариращи от грижи за деца до сертификати по AWS. Те използват NotebookLM, за да търсят бързо информация, да генерират практически въпроси и да създават учебни ръководства за подготовка за изпити.</w:t>
      </w:r>
    </w:p>
    <w:p w14:paraId="71EA3104" w14:textId="77777777" w:rsidR="00132E65" w:rsidRPr="00132E65" w:rsidRDefault="00132E65" w:rsidP="008A0D37">
      <w:pPr>
        <w:ind w:firstLine="720"/>
        <w:jc w:val="both"/>
      </w:pPr>
      <w:r w:rsidRPr="00132E65">
        <w:t xml:space="preserve">• </w:t>
      </w:r>
      <w:r w:rsidRPr="00132E65">
        <w:rPr>
          <w:b/>
          <w:bCs/>
        </w:rPr>
        <w:t xml:space="preserve">Професионално развитие и обучение: </w:t>
      </w:r>
      <w:r w:rsidRPr="00132E65">
        <w:t>Компаниите рационализират адаптацията на служителите, като създават база от знания, към която новите служители могат да правят запитвания. Използва се и за разработване на професионални обучителни материали чрез идентифициране на ключови теми от преписи от срещи и подготовка за интервюта за работа чрез анализ на автобиографии и длъжностни характеристики.</w:t>
      </w:r>
    </w:p>
    <w:p w14:paraId="4067677B" w14:textId="77777777" w:rsidR="00132E65" w:rsidRPr="00132E65" w:rsidRDefault="00132E65" w:rsidP="008A0D37">
      <w:pPr>
        <w:ind w:firstLine="720"/>
        <w:jc w:val="both"/>
      </w:pPr>
      <w:r w:rsidRPr="00132E65">
        <w:t xml:space="preserve">• </w:t>
      </w:r>
      <w:r w:rsidRPr="00132E65">
        <w:rPr>
          <w:b/>
          <w:bCs/>
        </w:rPr>
        <w:t xml:space="preserve">Творческо и професионално писане: </w:t>
      </w:r>
      <w:r w:rsidRPr="00132E65">
        <w:t>Авторите управляват сложни разкази, като зареждат документи от типа „masterbook“, за да проверят за несъответствия в сюжета и да изследват развитието на героите. Ghostwriters го използват, за да извличат ефективно ключови цитати и информация от часове клиентски преписи.</w:t>
      </w:r>
    </w:p>
    <w:p w14:paraId="59F9AB6E" w14:textId="77777777" w:rsidR="00132E65" w:rsidRPr="00132E65" w:rsidRDefault="00132E65" w:rsidP="008A0D37">
      <w:pPr>
        <w:ind w:firstLine="720"/>
        <w:jc w:val="both"/>
      </w:pPr>
      <w:r w:rsidRPr="00132E65">
        <w:t xml:space="preserve">• </w:t>
      </w:r>
      <w:r w:rsidRPr="00132E65">
        <w:rPr>
          <w:b/>
          <w:bCs/>
        </w:rPr>
        <w:t xml:space="preserve">Маркетинг и бизнес анализ: </w:t>
      </w:r>
      <w:r w:rsidRPr="00132E65">
        <w:t xml:space="preserve">Маркетолозите качват обратна връзка от клиенти, отговори на анкети и отраслови доклади, за да анализират настроенията, да идентифицират пазарни тенденции и да проучат конкурентите. Това помага при </w:t>
      </w:r>
      <w:r w:rsidRPr="00132E65">
        <w:lastRenderedPageBreak/>
        <w:t>създаването на документи за бизнес стратегия, като например SWOT анализи, и при разработването на идеи за ново съдържание.</w:t>
      </w:r>
    </w:p>
    <w:p w14:paraId="5A327B51" w14:textId="77777777" w:rsidR="00132E65" w:rsidRPr="00132E65" w:rsidRDefault="00132E65" w:rsidP="008A0D37">
      <w:pPr>
        <w:ind w:firstLine="720"/>
        <w:jc w:val="both"/>
      </w:pPr>
      <w:r w:rsidRPr="00132E65">
        <w:t xml:space="preserve">• </w:t>
      </w:r>
      <w:r w:rsidRPr="00132E65">
        <w:rPr>
          <w:b/>
          <w:bCs/>
        </w:rPr>
        <w:t xml:space="preserve">Правен и регулаторен анализ: </w:t>
      </w:r>
      <w:r w:rsidRPr="00132E65">
        <w:t>Специалистите по право и съответствие зареждат законодателство, документи с политики или дори целия данъчен кодекс на САЩ, за да направят бързи справки относно конкретни правила, да сравнят политики в различните документи и да изготвят съвети, спестявайки значително време.</w:t>
      </w:r>
    </w:p>
    <w:p w14:paraId="5DB1C2E4" w14:textId="77777777" w:rsidR="00132E65" w:rsidRPr="00132E65" w:rsidRDefault="00132E65" w:rsidP="008A0D37">
      <w:pPr>
        <w:ind w:firstLine="720"/>
        <w:jc w:val="both"/>
      </w:pPr>
      <w:r w:rsidRPr="00132E65">
        <w:t xml:space="preserve">• </w:t>
      </w:r>
      <w:r w:rsidRPr="00132E65">
        <w:rPr>
          <w:b/>
          <w:bCs/>
        </w:rPr>
        <w:t xml:space="preserve">Синтез на изследвания и информация: </w:t>
      </w:r>
      <w:r w:rsidRPr="00132E65">
        <w:t>Академичните специалисти и изследователите обработват големи обеми документи, за да създават времеви рамки, да идентифицират връзки и да обобщават седмични публикации като „The Economist“ в смилаеми аудио резюмета за обучение в движение.</w:t>
      </w:r>
    </w:p>
    <w:p w14:paraId="078E9753" w14:textId="77777777" w:rsidR="00132E65" w:rsidRPr="00132E65" w:rsidRDefault="00132E65" w:rsidP="008A0D37">
      <w:pPr>
        <w:ind w:firstLine="720"/>
        <w:jc w:val="both"/>
      </w:pPr>
      <w:r w:rsidRPr="00132E65">
        <w:t xml:space="preserve">• </w:t>
      </w:r>
      <w:r w:rsidRPr="00132E65">
        <w:rPr>
          <w:b/>
          <w:bCs/>
        </w:rPr>
        <w:t xml:space="preserve">Управление на лични знания: </w:t>
      </w:r>
      <w:r w:rsidRPr="00132E65">
        <w:t>Потребителите организират бележки от лекции и срещи, анализират лични терапевтични транскрипти за саморефлексия и управляват хобита и лични проекти, от планиране на пътувания до изясняване на правилата за сложни настолни игри.</w:t>
      </w:r>
    </w:p>
    <w:p w14:paraId="044FED40" w14:textId="77777777" w:rsidR="00132E65" w:rsidRPr="00132E65" w:rsidRDefault="00132E65" w:rsidP="008A0D37">
      <w:pPr>
        <w:ind w:firstLine="720"/>
        <w:jc w:val="both"/>
      </w:pPr>
      <w:r w:rsidRPr="00132E65">
        <w:t>Широката приложимост на NotebookLM се засилва допълнително от функциите му за сътрудничество и междуплатформената му наличност.</w:t>
      </w:r>
    </w:p>
    <w:p w14:paraId="094D562B" w14:textId="77777777" w:rsidR="00132E65" w:rsidRPr="00132E65" w:rsidRDefault="00132E65" w:rsidP="008A0D37">
      <w:pPr>
        <w:ind w:firstLine="720"/>
        <w:jc w:val="both"/>
      </w:pPr>
      <w:r w:rsidRPr="00132E65">
        <w:rPr>
          <w:b/>
          <w:bCs/>
        </w:rPr>
        <w:t>5.0 Сътрудничество, достъпност и нива</w:t>
      </w:r>
    </w:p>
    <w:p w14:paraId="76EF5FA6" w14:textId="77777777" w:rsidR="00132E65" w:rsidRPr="00132E65" w:rsidRDefault="00132E65" w:rsidP="008A0D37">
      <w:pPr>
        <w:ind w:firstLine="720"/>
        <w:jc w:val="both"/>
      </w:pPr>
      <w:r w:rsidRPr="00132E65">
        <w:t>За да увеличи максимално полезността си, NotebookLM включва надеждни функции за споделяне, достъпен е на множество платформи и предлага различни планове, които да отговарят на различните нужди на потребителите.</w:t>
      </w:r>
    </w:p>
    <w:p w14:paraId="58354DB4" w14:textId="77777777" w:rsidR="00132E65" w:rsidRPr="00132E65" w:rsidRDefault="00132E65" w:rsidP="008A0D37">
      <w:pPr>
        <w:ind w:firstLine="720"/>
        <w:jc w:val="both"/>
      </w:pPr>
      <w:r w:rsidRPr="00132E65">
        <w:rPr>
          <w:b/>
          <w:bCs/>
        </w:rPr>
        <w:t>5.1 Споделяне и сътрудничество</w:t>
      </w:r>
    </w:p>
    <w:p w14:paraId="0FF2C989" w14:textId="77777777" w:rsidR="00132E65" w:rsidRPr="00132E65" w:rsidRDefault="00132E65" w:rsidP="008A0D37">
      <w:pPr>
        <w:ind w:firstLine="720"/>
        <w:jc w:val="both"/>
      </w:pPr>
      <w:r w:rsidRPr="00132E65">
        <w:t>NotebookLM предоставя гъвкави опции за споделяне на вашата работа с други хора.</w:t>
      </w:r>
    </w:p>
    <w:p w14:paraId="702A49C2" w14:textId="77777777" w:rsidR="00132E65" w:rsidRPr="00132E65" w:rsidRDefault="00132E65" w:rsidP="008A0D37">
      <w:pPr>
        <w:ind w:firstLine="720"/>
        <w:jc w:val="both"/>
      </w:pPr>
      <w:r w:rsidRPr="00132E65">
        <w:t xml:space="preserve">• </w:t>
      </w:r>
      <w:r w:rsidRPr="00132E65">
        <w:rPr>
          <w:b/>
          <w:bCs/>
        </w:rPr>
        <w:t xml:space="preserve">Частно споделяне: </w:t>
      </w:r>
      <w:r w:rsidRPr="00132E65">
        <w:t>Можете да споделяте бележници с конкретни хора, като ги поканите по имейл. На сътрудниците може да бъде предоставен достъп „Зрител“ само за четене или достъп „Редактор“, който им позволява да добавят, премахват и управляват съдържание.</w:t>
      </w:r>
    </w:p>
    <w:p w14:paraId="215C9223" w14:textId="77777777" w:rsidR="00132E65" w:rsidRPr="00132E65" w:rsidRDefault="00132E65" w:rsidP="008A0D37">
      <w:pPr>
        <w:ind w:firstLine="720"/>
        <w:jc w:val="both"/>
      </w:pPr>
      <w:r w:rsidRPr="00132E65">
        <w:t xml:space="preserve">• </w:t>
      </w:r>
      <w:r w:rsidRPr="00132E65">
        <w:rPr>
          <w:b/>
          <w:bCs/>
        </w:rPr>
        <w:t xml:space="preserve">Публично споделяне: </w:t>
      </w:r>
      <w:r w:rsidRPr="00132E65">
        <w:t>За по-широко разпространение, потребителските акаунти могат да генерират публична връзка към бележник, което го прави достъпен за всеки с акаунт в Google.</w:t>
      </w:r>
    </w:p>
    <w:p w14:paraId="775F0986" w14:textId="77777777" w:rsidR="00132E65" w:rsidRPr="00132E65" w:rsidRDefault="00132E65" w:rsidP="008A0D37">
      <w:pPr>
        <w:ind w:firstLine="720"/>
        <w:jc w:val="both"/>
      </w:pPr>
      <w:r w:rsidRPr="00132E65">
        <w:t xml:space="preserve">• </w:t>
      </w:r>
      <w:r w:rsidRPr="00132E65">
        <w:rPr>
          <w:b/>
          <w:bCs/>
        </w:rPr>
        <w:t xml:space="preserve">Препоръчани бележници: </w:t>
      </w:r>
      <w:r w:rsidRPr="00132E65">
        <w:t xml:space="preserve">Това са предварително заредени, подбрани бележници от експерти и публикации по различни теми. Те са предназначени за задълбочено ангажиране и позволяват на потребителите да изследват висококачествени източници, </w:t>
      </w:r>
      <w:r w:rsidRPr="00132E65">
        <w:lastRenderedPageBreak/>
        <w:t>въпреки че зрителите не могат да генерират свои собствени артефакти или да добавят нови източници към тези бележници.</w:t>
      </w:r>
    </w:p>
    <w:p w14:paraId="13FD5E75" w14:textId="77777777" w:rsidR="00132E65" w:rsidRPr="00132E65" w:rsidRDefault="00132E65" w:rsidP="008A0D37">
      <w:pPr>
        <w:ind w:firstLine="720"/>
        <w:jc w:val="both"/>
      </w:pPr>
      <w:r w:rsidRPr="00132E65">
        <w:rPr>
          <w:b/>
          <w:bCs/>
        </w:rPr>
        <w:t>5.2 Достъпност на платформата</w:t>
      </w:r>
    </w:p>
    <w:p w14:paraId="7A1D5CE2" w14:textId="77777777" w:rsidR="00132E65" w:rsidRPr="00132E65" w:rsidRDefault="00132E65" w:rsidP="008A0D37">
      <w:pPr>
        <w:ind w:firstLine="720"/>
        <w:jc w:val="both"/>
      </w:pPr>
      <w:r w:rsidRPr="00132E65">
        <w:t>NotebookLM е достъпен чрез уеб браузър на компютри, както и чрез специално мобилно приложение за устройства с Android и iOS. Мобилното приложение е идеално за задачи в движение, като задаване на въпроси или слушане на аудио обзори, но има значителни ограничения на функциите. Ключови функции като генериране на видео обзори, ментални карти, повечето отчети (ЧЗВ, учебни ръководства, времеви линии) и бележки не са налични на мобилни устройства в момента.</w:t>
      </w:r>
    </w:p>
    <w:p w14:paraId="538134A6" w14:textId="77777777" w:rsidR="00132E65" w:rsidRPr="00132E65" w:rsidRDefault="00132E65" w:rsidP="008A0D37">
      <w:pPr>
        <w:ind w:firstLine="720"/>
        <w:jc w:val="both"/>
      </w:pPr>
      <w:r w:rsidRPr="00132E65">
        <w:rPr>
          <w:b/>
          <w:bCs/>
        </w:rPr>
        <w:t>5.3 NotebookLM срещу NotebookLM в Pro</w:t>
      </w:r>
    </w:p>
    <w:p w14:paraId="1ECDA989" w14:textId="77777777" w:rsidR="00132E65" w:rsidRPr="00132E65" w:rsidRDefault="00132E65" w:rsidP="008A0D37">
      <w:pPr>
        <w:ind w:firstLine="720"/>
        <w:jc w:val="both"/>
      </w:pPr>
      <w:r w:rsidRPr="00132E65">
        <w:t>NotebookLM се предлага като безплатна услуга и като подобрена версия „Pro“ за опитни потребители и организации. Ключовите разлики са посочени по-долу:</w:t>
      </w:r>
    </w:p>
    <w:tbl>
      <w:tblPr>
        <w:tblW w:w="0" w:type="auto"/>
        <w:tblCellMar>
          <w:top w:w="15" w:type="dxa"/>
          <w:left w:w="15" w:type="dxa"/>
          <w:bottom w:w="15" w:type="dxa"/>
          <w:right w:w="15" w:type="dxa"/>
        </w:tblCellMar>
        <w:tblLook w:val="04A0" w:firstRow="1" w:lastRow="0" w:firstColumn="1" w:lastColumn="0" w:noHBand="0" w:noVBand="1"/>
      </w:tblPr>
      <w:tblGrid>
        <w:gridCol w:w="1882"/>
        <w:gridCol w:w="4214"/>
        <w:gridCol w:w="3264"/>
      </w:tblGrid>
      <w:tr w:rsidR="00132E65" w:rsidRPr="00132E65" w14:paraId="3F732DFE" w14:textId="77777777" w:rsidTr="008A0D37">
        <w:tc>
          <w:tcPr>
            <w:tcW w:w="0" w:type="auto"/>
            <w:vAlign w:val="center"/>
            <w:hideMark/>
          </w:tcPr>
          <w:p w14:paraId="52EDAF74" w14:textId="77777777" w:rsidR="00132E65" w:rsidRPr="00132E65" w:rsidRDefault="00132E65" w:rsidP="008A0D37">
            <w:pPr>
              <w:spacing w:after="0" w:line="240" w:lineRule="auto"/>
              <w:jc w:val="both"/>
              <w:rPr>
                <w:b/>
                <w:bCs/>
              </w:rPr>
            </w:pPr>
            <w:r w:rsidRPr="00132E65">
              <w:rPr>
                <w:b/>
                <w:bCs/>
              </w:rPr>
              <w:t>Функция</w:t>
            </w:r>
          </w:p>
        </w:tc>
        <w:tc>
          <w:tcPr>
            <w:tcW w:w="4214" w:type="dxa"/>
            <w:vAlign w:val="center"/>
            <w:hideMark/>
          </w:tcPr>
          <w:p w14:paraId="0370E84F" w14:textId="77777777" w:rsidR="00132E65" w:rsidRPr="00132E65" w:rsidRDefault="00132E65" w:rsidP="008A0D37">
            <w:pPr>
              <w:spacing w:after="0" w:line="240" w:lineRule="auto"/>
              <w:jc w:val="both"/>
              <w:rPr>
                <w:b/>
                <w:bCs/>
              </w:rPr>
            </w:pPr>
            <w:r w:rsidRPr="00132E65">
              <w:rPr>
                <w:b/>
                <w:bCs/>
              </w:rPr>
              <w:t>NotebookLM (безплатно)</w:t>
            </w:r>
          </w:p>
        </w:tc>
        <w:tc>
          <w:tcPr>
            <w:tcW w:w="3264" w:type="dxa"/>
            <w:vAlign w:val="center"/>
            <w:hideMark/>
          </w:tcPr>
          <w:p w14:paraId="1D8CD925" w14:textId="77777777" w:rsidR="00132E65" w:rsidRPr="00132E65" w:rsidRDefault="00132E65" w:rsidP="008A0D37">
            <w:pPr>
              <w:spacing w:after="0" w:line="240" w:lineRule="auto"/>
              <w:jc w:val="both"/>
              <w:rPr>
                <w:b/>
                <w:bCs/>
              </w:rPr>
            </w:pPr>
            <w:r w:rsidRPr="00132E65">
              <w:rPr>
                <w:b/>
                <w:bCs/>
              </w:rPr>
              <w:t>NotebookLM в Pro (платен)</w:t>
            </w:r>
          </w:p>
        </w:tc>
      </w:tr>
      <w:tr w:rsidR="00132E65" w:rsidRPr="00132E65" w14:paraId="37CFE2F7" w14:textId="77777777" w:rsidTr="008A0D37">
        <w:tc>
          <w:tcPr>
            <w:tcW w:w="0" w:type="auto"/>
            <w:vAlign w:val="center"/>
            <w:hideMark/>
          </w:tcPr>
          <w:p w14:paraId="40B8430A" w14:textId="77777777" w:rsidR="00132E65" w:rsidRPr="00132E65" w:rsidRDefault="00132E65" w:rsidP="008A0D37">
            <w:pPr>
              <w:spacing w:after="0" w:line="240" w:lineRule="auto"/>
              <w:jc w:val="both"/>
            </w:pPr>
            <w:r w:rsidRPr="00132E65">
              <w:rPr>
                <w:b/>
                <w:bCs/>
              </w:rPr>
              <w:t>Целеви потребител</w:t>
            </w:r>
          </w:p>
        </w:tc>
        <w:tc>
          <w:tcPr>
            <w:tcW w:w="4214" w:type="dxa"/>
            <w:vAlign w:val="center"/>
            <w:hideMark/>
          </w:tcPr>
          <w:p w14:paraId="77F0A155" w14:textId="77777777" w:rsidR="00132E65" w:rsidRPr="00132E65" w:rsidRDefault="00132E65" w:rsidP="008A0D37">
            <w:pPr>
              <w:spacing w:after="0" w:line="240" w:lineRule="auto"/>
              <w:jc w:val="both"/>
            </w:pPr>
            <w:r w:rsidRPr="00132E65">
              <w:t>Хората, които започват</w:t>
            </w:r>
          </w:p>
        </w:tc>
        <w:tc>
          <w:tcPr>
            <w:tcW w:w="3264" w:type="dxa"/>
            <w:vAlign w:val="center"/>
            <w:hideMark/>
          </w:tcPr>
          <w:p w14:paraId="656A3DC0" w14:textId="77777777" w:rsidR="00132E65" w:rsidRPr="00132E65" w:rsidRDefault="00132E65" w:rsidP="008A0D37">
            <w:pPr>
              <w:spacing w:after="0" w:line="240" w:lineRule="auto"/>
              <w:jc w:val="both"/>
            </w:pPr>
            <w:r w:rsidRPr="00132E65">
              <w:t>Потребители с опит, екипи и организации</w:t>
            </w:r>
          </w:p>
        </w:tc>
      </w:tr>
      <w:tr w:rsidR="00132E65" w:rsidRPr="00132E65" w14:paraId="6E33F4DC" w14:textId="77777777" w:rsidTr="008A0D37">
        <w:tc>
          <w:tcPr>
            <w:tcW w:w="0" w:type="auto"/>
            <w:vAlign w:val="center"/>
            <w:hideMark/>
          </w:tcPr>
          <w:p w14:paraId="3D42ED01" w14:textId="77777777" w:rsidR="00132E65" w:rsidRPr="00132E65" w:rsidRDefault="00132E65" w:rsidP="008A0D37">
            <w:pPr>
              <w:spacing w:after="0" w:line="240" w:lineRule="auto"/>
              <w:jc w:val="both"/>
            </w:pPr>
            <w:r w:rsidRPr="00132E65">
              <w:rPr>
                <w:b/>
                <w:bCs/>
              </w:rPr>
              <w:t>Лимит на източника</w:t>
            </w:r>
          </w:p>
        </w:tc>
        <w:tc>
          <w:tcPr>
            <w:tcW w:w="4214" w:type="dxa"/>
            <w:vAlign w:val="center"/>
            <w:hideMark/>
          </w:tcPr>
          <w:p w14:paraId="4B8B1FF2" w14:textId="77777777" w:rsidR="00132E65" w:rsidRPr="00132E65" w:rsidRDefault="00132E65" w:rsidP="008A0D37">
            <w:pPr>
              <w:spacing w:after="0" w:line="240" w:lineRule="auto"/>
              <w:jc w:val="both"/>
            </w:pPr>
            <w:r w:rsidRPr="00132E65">
              <w:t>До 50 източника на тетрадка</w:t>
            </w:r>
          </w:p>
        </w:tc>
        <w:tc>
          <w:tcPr>
            <w:tcW w:w="3264" w:type="dxa"/>
            <w:vAlign w:val="center"/>
            <w:hideMark/>
          </w:tcPr>
          <w:p w14:paraId="335565ED" w14:textId="77777777" w:rsidR="00132E65" w:rsidRPr="00132E65" w:rsidRDefault="00132E65" w:rsidP="008A0D37">
            <w:pPr>
              <w:spacing w:after="0" w:line="240" w:lineRule="auto"/>
              <w:jc w:val="both"/>
            </w:pPr>
            <w:r w:rsidRPr="00132E65">
              <w:t>До 300 източника на тетрадка</w:t>
            </w:r>
          </w:p>
        </w:tc>
      </w:tr>
      <w:tr w:rsidR="00132E65" w:rsidRPr="00132E65" w14:paraId="3ABF2002" w14:textId="77777777" w:rsidTr="008A0D37">
        <w:tc>
          <w:tcPr>
            <w:tcW w:w="0" w:type="auto"/>
            <w:vAlign w:val="center"/>
            <w:hideMark/>
          </w:tcPr>
          <w:p w14:paraId="5A458BDD" w14:textId="77777777" w:rsidR="00132E65" w:rsidRPr="00132E65" w:rsidRDefault="00132E65" w:rsidP="008A0D37">
            <w:pPr>
              <w:spacing w:after="0" w:line="240" w:lineRule="auto"/>
              <w:jc w:val="both"/>
            </w:pPr>
            <w:r w:rsidRPr="00132E65">
              <w:rPr>
                <w:b/>
                <w:bCs/>
              </w:rPr>
              <w:t>Лимит на бележника</w:t>
            </w:r>
          </w:p>
        </w:tc>
        <w:tc>
          <w:tcPr>
            <w:tcW w:w="4214" w:type="dxa"/>
            <w:vAlign w:val="center"/>
            <w:hideMark/>
          </w:tcPr>
          <w:p w14:paraId="39138583" w14:textId="77777777" w:rsidR="00132E65" w:rsidRPr="00132E65" w:rsidRDefault="00132E65" w:rsidP="008A0D37">
            <w:pPr>
              <w:spacing w:after="0" w:line="240" w:lineRule="auto"/>
              <w:jc w:val="both"/>
            </w:pPr>
            <w:r w:rsidRPr="00132E65">
              <w:t>До 100 тетрадки</w:t>
            </w:r>
          </w:p>
        </w:tc>
        <w:tc>
          <w:tcPr>
            <w:tcW w:w="3264" w:type="dxa"/>
            <w:vAlign w:val="center"/>
            <w:hideMark/>
          </w:tcPr>
          <w:p w14:paraId="3CF5BF77" w14:textId="77777777" w:rsidR="00132E65" w:rsidRPr="00132E65" w:rsidRDefault="00132E65" w:rsidP="008A0D37">
            <w:pPr>
              <w:spacing w:after="0" w:line="240" w:lineRule="auto"/>
              <w:jc w:val="both"/>
            </w:pPr>
            <w:r w:rsidRPr="00132E65">
              <w:t>До 500 тетрадки</w:t>
            </w:r>
          </w:p>
        </w:tc>
      </w:tr>
      <w:tr w:rsidR="00132E65" w:rsidRPr="00132E65" w14:paraId="42B3C82D" w14:textId="77777777" w:rsidTr="008A0D37">
        <w:tc>
          <w:tcPr>
            <w:tcW w:w="0" w:type="auto"/>
            <w:vAlign w:val="center"/>
            <w:hideMark/>
          </w:tcPr>
          <w:p w14:paraId="513BB628" w14:textId="77777777" w:rsidR="00132E65" w:rsidRPr="00132E65" w:rsidRDefault="00132E65" w:rsidP="008A0D37">
            <w:pPr>
              <w:spacing w:after="0" w:line="240" w:lineRule="auto"/>
              <w:jc w:val="both"/>
            </w:pPr>
            <w:r w:rsidRPr="00132E65">
              <w:rPr>
                <w:b/>
                <w:bCs/>
              </w:rPr>
              <w:t>Дневни ограничения за употреба</w:t>
            </w:r>
          </w:p>
        </w:tc>
        <w:tc>
          <w:tcPr>
            <w:tcW w:w="4214" w:type="dxa"/>
            <w:vAlign w:val="center"/>
            <w:hideMark/>
          </w:tcPr>
          <w:p w14:paraId="7AC7F6AB" w14:textId="77777777" w:rsidR="00132E65" w:rsidRPr="00132E65" w:rsidRDefault="00132E65" w:rsidP="008A0D37">
            <w:pPr>
              <w:spacing w:after="0" w:line="240" w:lineRule="auto"/>
              <w:jc w:val="both"/>
            </w:pPr>
            <w:r w:rsidRPr="00132E65">
              <w:t>Стандартни ограничения за заявки и генерирания (напр. 3 аудио, 3 видео)</w:t>
            </w:r>
          </w:p>
        </w:tc>
        <w:tc>
          <w:tcPr>
            <w:tcW w:w="3264" w:type="dxa"/>
            <w:vAlign w:val="center"/>
            <w:hideMark/>
          </w:tcPr>
          <w:p w14:paraId="644EEBAA" w14:textId="77777777" w:rsidR="00132E65" w:rsidRPr="00132E65" w:rsidRDefault="00132E65" w:rsidP="008A0D37">
            <w:pPr>
              <w:spacing w:after="0" w:line="240" w:lineRule="auto"/>
              <w:jc w:val="both"/>
            </w:pPr>
            <w:r w:rsidRPr="00132E65">
              <w:t>5 пъти по-високи лимити за заявки и генерирания (напр. 20 аудио, 20 видео)</w:t>
            </w:r>
          </w:p>
        </w:tc>
      </w:tr>
      <w:tr w:rsidR="00132E65" w:rsidRPr="00132E65" w14:paraId="4E76F6E1" w14:textId="77777777" w:rsidTr="008A0D37">
        <w:tc>
          <w:tcPr>
            <w:tcW w:w="0" w:type="auto"/>
            <w:vAlign w:val="center"/>
            <w:hideMark/>
          </w:tcPr>
          <w:p w14:paraId="06134403" w14:textId="77777777" w:rsidR="00132E65" w:rsidRPr="00132E65" w:rsidRDefault="00132E65" w:rsidP="008A0D37">
            <w:pPr>
              <w:spacing w:after="0" w:line="240" w:lineRule="auto"/>
              <w:jc w:val="both"/>
            </w:pPr>
            <w:r w:rsidRPr="00132E65">
              <w:rPr>
                <w:b/>
                <w:bCs/>
              </w:rPr>
              <w:t>Премиум функции</w:t>
            </w:r>
          </w:p>
        </w:tc>
        <w:tc>
          <w:tcPr>
            <w:tcW w:w="4214" w:type="dxa"/>
            <w:vAlign w:val="center"/>
            <w:hideMark/>
          </w:tcPr>
          <w:p w14:paraId="2C24DC84" w14:textId="77777777" w:rsidR="00132E65" w:rsidRPr="00132E65" w:rsidRDefault="00132E65" w:rsidP="008A0D37">
            <w:pPr>
              <w:spacing w:after="0" w:line="240" w:lineRule="auto"/>
              <w:jc w:val="both"/>
            </w:pPr>
            <w:r w:rsidRPr="00132E65">
              <w:t>Не е налично</w:t>
            </w:r>
          </w:p>
        </w:tc>
        <w:tc>
          <w:tcPr>
            <w:tcW w:w="3264" w:type="dxa"/>
            <w:vAlign w:val="center"/>
            <w:hideMark/>
          </w:tcPr>
          <w:p w14:paraId="1D2C7AFD" w14:textId="77777777" w:rsidR="00132E65" w:rsidRPr="00132E65" w:rsidRDefault="00132E65" w:rsidP="008A0D37">
            <w:pPr>
              <w:spacing w:after="0" w:line="240" w:lineRule="auto"/>
              <w:jc w:val="both"/>
            </w:pPr>
            <w:r w:rsidRPr="00132E65">
              <w:t>Разширено споделяне „само в чат“ и анализ на използването на бележник</w:t>
            </w:r>
          </w:p>
        </w:tc>
      </w:tr>
      <w:tr w:rsidR="00132E65" w:rsidRPr="00132E65" w14:paraId="0672B46D" w14:textId="77777777" w:rsidTr="008A0D37">
        <w:tc>
          <w:tcPr>
            <w:tcW w:w="0" w:type="auto"/>
            <w:vAlign w:val="center"/>
            <w:hideMark/>
          </w:tcPr>
          <w:p w14:paraId="44E9EDB4" w14:textId="77777777" w:rsidR="00132E65" w:rsidRPr="00132E65" w:rsidRDefault="00132E65" w:rsidP="008A0D37">
            <w:pPr>
              <w:spacing w:after="0" w:line="240" w:lineRule="auto"/>
              <w:jc w:val="both"/>
            </w:pPr>
            <w:r w:rsidRPr="00132E65">
              <w:rPr>
                <w:b/>
                <w:bCs/>
              </w:rPr>
              <w:t>Поверителност на данните</w:t>
            </w:r>
          </w:p>
        </w:tc>
        <w:tc>
          <w:tcPr>
            <w:tcW w:w="4214" w:type="dxa"/>
            <w:vAlign w:val="center"/>
            <w:hideMark/>
          </w:tcPr>
          <w:p w14:paraId="5D50F5AB" w14:textId="77777777" w:rsidR="00132E65" w:rsidRPr="00132E65" w:rsidRDefault="00132E65" w:rsidP="008A0D37">
            <w:pPr>
              <w:spacing w:after="0" w:line="240" w:lineRule="auto"/>
              <w:jc w:val="both"/>
            </w:pPr>
            <w:r w:rsidRPr="00132E65">
              <w:rPr>
                <w:b/>
                <w:bCs/>
              </w:rPr>
              <w:t xml:space="preserve">Ако влезете с личен акаунт и изберете да предоставите обратна връзка </w:t>
            </w:r>
            <w:r w:rsidRPr="00132E65">
              <w:t>, човешки рецензенти могат да прегледат вашите запитвания и качвания, за да направят подобрения. Workspace/Edu акаунтите имат защити от корпоративен клас.</w:t>
            </w:r>
          </w:p>
        </w:tc>
        <w:tc>
          <w:tcPr>
            <w:tcW w:w="3264" w:type="dxa"/>
            <w:vAlign w:val="center"/>
            <w:hideMark/>
          </w:tcPr>
          <w:p w14:paraId="05ED94D0" w14:textId="77777777" w:rsidR="00132E65" w:rsidRPr="00132E65" w:rsidRDefault="00132E65" w:rsidP="008A0D37">
            <w:pPr>
              <w:spacing w:after="0" w:line="240" w:lineRule="auto"/>
              <w:jc w:val="both"/>
            </w:pPr>
            <w:r w:rsidRPr="00132E65">
              <w:t>Подобрена поверителност и сигурност за клиентите на Workspace, Education и Cloud.</w:t>
            </w:r>
          </w:p>
        </w:tc>
      </w:tr>
    </w:tbl>
    <w:p w14:paraId="79806A4C" w14:textId="77777777" w:rsidR="00132E65" w:rsidRPr="00132E65" w:rsidRDefault="00132E65" w:rsidP="008A0D37">
      <w:pPr>
        <w:ind w:firstLine="720"/>
        <w:jc w:val="both"/>
      </w:pPr>
      <w:r w:rsidRPr="00132E65">
        <w:rPr>
          <w:b/>
          <w:bCs/>
        </w:rPr>
        <w:t>6.0 Заключение</w:t>
      </w:r>
    </w:p>
    <w:p w14:paraId="4E7AE85C" w14:textId="77777777" w:rsidR="00132E65" w:rsidRPr="00132E65" w:rsidRDefault="00132E65" w:rsidP="008A0D37">
      <w:pPr>
        <w:ind w:firstLine="720"/>
        <w:jc w:val="both"/>
      </w:pPr>
      <w:r w:rsidRPr="00132E65">
        <w:t xml:space="preserve">NotebookLM се утвърждава като мощен и персонализиран асистент за изследвания с изкуствен интелект, който коренно променя начина, по който взаимодействаме с информацията. Основната му сила се крие в способността му да се основава на доверени източници на потребителя, трансформирайки статична колекция от документи в </w:t>
      </w:r>
      <w:r w:rsidRPr="00132E65">
        <w:lastRenderedPageBreak/>
        <w:t>интерактивна, интелигентна база от знания. Като позволява на потребителите да задават нюансирани въпроси, да откриват скрити връзки и да генерират ново съдържание в различни формати, NotebookLM е безценен инструмент за всеки студент, професионалист или любопитен човек, който иска да задълбочи разбирането си по сложни теми и да работи по-ефективно.</w:t>
      </w:r>
    </w:p>
    <w:p w14:paraId="3AA31610" w14:textId="77777777" w:rsidR="00537D47" w:rsidRDefault="00537D47" w:rsidP="008A0D37">
      <w:pPr>
        <w:ind w:firstLine="720"/>
        <w:jc w:val="both"/>
      </w:pPr>
    </w:p>
    <w:sectPr w:rsidR="00537D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E65"/>
    <w:rsid w:val="000F34A2"/>
    <w:rsid w:val="00132E65"/>
    <w:rsid w:val="00537D47"/>
    <w:rsid w:val="008A0D37"/>
    <w:rsid w:val="00B04D3F"/>
    <w:rsid w:val="00F0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C76B"/>
  <w15:chartTrackingRefBased/>
  <w15:docId w15:val="{23CCCCAD-4865-430C-8580-27AD0117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E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2E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2E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2E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2E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2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E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E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E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E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2E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2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E65"/>
    <w:rPr>
      <w:rFonts w:eastAsiaTheme="majorEastAsia" w:cstheme="majorBidi"/>
      <w:color w:val="272727" w:themeColor="text1" w:themeTint="D8"/>
    </w:rPr>
  </w:style>
  <w:style w:type="paragraph" w:styleId="Title">
    <w:name w:val="Title"/>
    <w:basedOn w:val="Normal"/>
    <w:next w:val="Normal"/>
    <w:link w:val="TitleChar"/>
    <w:uiPriority w:val="10"/>
    <w:qFormat/>
    <w:rsid w:val="00132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E65"/>
    <w:pPr>
      <w:spacing w:before="160"/>
      <w:jc w:val="center"/>
    </w:pPr>
    <w:rPr>
      <w:i/>
      <w:iCs/>
      <w:color w:val="404040" w:themeColor="text1" w:themeTint="BF"/>
    </w:rPr>
  </w:style>
  <w:style w:type="character" w:customStyle="1" w:styleId="QuoteChar">
    <w:name w:val="Quote Char"/>
    <w:basedOn w:val="DefaultParagraphFont"/>
    <w:link w:val="Quote"/>
    <w:uiPriority w:val="29"/>
    <w:rsid w:val="00132E65"/>
    <w:rPr>
      <w:i/>
      <w:iCs/>
      <w:color w:val="404040" w:themeColor="text1" w:themeTint="BF"/>
    </w:rPr>
  </w:style>
  <w:style w:type="paragraph" w:styleId="ListParagraph">
    <w:name w:val="List Paragraph"/>
    <w:basedOn w:val="Normal"/>
    <w:uiPriority w:val="34"/>
    <w:qFormat/>
    <w:rsid w:val="00132E65"/>
    <w:pPr>
      <w:ind w:left="720"/>
      <w:contextualSpacing/>
    </w:pPr>
  </w:style>
  <w:style w:type="character" w:styleId="IntenseEmphasis">
    <w:name w:val="Intense Emphasis"/>
    <w:basedOn w:val="DefaultParagraphFont"/>
    <w:uiPriority w:val="21"/>
    <w:qFormat/>
    <w:rsid w:val="00132E65"/>
    <w:rPr>
      <w:i/>
      <w:iCs/>
      <w:color w:val="2F5496" w:themeColor="accent1" w:themeShade="BF"/>
    </w:rPr>
  </w:style>
  <w:style w:type="paragraph" w:styleId="IntenseQuote">
    <w:name w:val="Intense Quote"/>
    <w:basedOn w:val="Normal"/>
    <w:next w:val="Normal"/>
    <w:link w:val="IntenseQuoteChar"/>
    <w:uiPriority w:val="30"/>
    <w:qFormat/>
    <w:rsid w:val="00132E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E65"/>
    <w:rPr>
      <w:i/>
      <w:iCs/>
      <w:color w:val="2F5496" w:themeColor="accent1" w:themeShade="BF"/>
    </w:rPr>
  </w:style>
  <w:style w:type="character" w:styleId="IntenseReference">
    <w:name w:val="Intense Reference"/>
    <w:basedOn w:val="DefaultParagraphFont"/>
    <w:uiPriority w:val="32"/>
    <w:qFormat/>
    <w:rsid w:val="00132E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2346</Words>
  <Characters>13376</Characters>
  <Application>Microsoft Office Word</Application>
  <DocSecurity>0</DocSecurity>
  <Lines>111</Lines>
  <Paragraphs>31</Paragraphs>
  <ScaleCrop>false</ScaleCrop>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2026-02-01T17:18:00Z</dcterms:created>
  <dcterms:modified xsi:type="dcterms:W3CDTF">2026-02-01T17:35:00Z</dcterms:modified>
</cp:coreProperties>
</file>